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CA66E" w14:textId="77777777" w:rsidR="000C693F" w:rsidRPr="003948E9" w:rsidRDefault="00FF4897">
      <w:pPr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BA75E3">
        <w:rPr>
          <w:rFonts w:ascii="Verdana" w:hAnsi="Verdana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B76B7" wp14:editId="13B63C99">
                <wp:simplePos x="0" y="0"/>
                <wp:positionH relativeFrom="margin">
                  <wp:posOffset>109182</wp:posOffset>
                </wp:positionH>
                <wp:positionV relativeFrom="paragraph">
                  <wp:posOffset>228591</wp:posOffset>
                </wp:positionV>
                <wp:extent cx="19846" cy="1972101"/>
                <wp:effectExtent l="19050" t="19050" r="37465" b="9525"/>
                <wp:wrapNone/>
                <wp:docPr id="45" name="Conector re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46" cy="197210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0E869E0" id="Conector reto 4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6pt,18pt" to="10.15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" strokecolor="#404040 [2429]" strokeweight="2.25pt">
                <v:stroke dashstyle="1 1" joinstyle="miter"/>
                <w10:wrap anchorx="margin"/>
              </v:line>
            </w:pict>
          </mc:Fallback>
        </mc:AlternateContent>
      </w:r>
    </w:p>
    <w:tbl>
      <w:tblPr>
        <w:tblStyle w:val="TabelaSimples1"/>
        <w:tblpPr w:leftFromText="141" w:rightFromText="141" w:vertAnchor="text" w:horzAnchor="margin" w:tblpY="-57"/>
        <w:tblW w:w="10476" w:type="dxa"/>
        <w:tblLayout w:type="fixed"/>
        <w:tblLook w:val="04A0" w:firstRow="1" w:lastRow="0" w:firstColumn="1" w:lastColumn="0" w:noHBand="0" w:noVBand="1"/>
      </w:tblPr>
      <w:tblGrid>
        <w:gridCol w:w="10476"/>
      </w:tblGrid>
      <w:tr w:rsidR="000C693F" w:rsidRPr="00093396" w14:paraId="7A64729A" w14:textId="77777777" w:rsidTr="000C6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</w:tcPr>
          <w:p w14:paraId="2D39B110" w14:textId="1B07E6CC" w:rsidR="000C693F" w:rsidRPr="0036784F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b w:val="0"/>
                <w:bCs w:val="0"/>
                <w:color w:val="990000"/>
                <w:sz w:val="32"/>
                <w:szCs w:val="20"/>
              </w:rPr>
            </w:pPr>
            <w:r w:rsidRPr="009D01AD">
              <w:rPr>
                <w:rFonts w:ascii="Verdana" w:eastAsia="Calibri" w:hAnsi="Verdana" w:cs="Arial"/>
                <w:color w:val="990000"/>
                <w:sz w:val="32"/>
                <w:szCs w:val="20"/>
              </w:rPr>
              <w:t xml:space="preserve">BioAmp </w:t>
            </w:r>
            <w:r w:rsidR="0036784F" w:rsidRPr="0036784F">
              <w:rPr>
                <w:rFonts w:ascii="Verdana" w:eastAsia="Calibri" w:hAnsi="Verdana" w:cs="Arial"/>
                <w:color w:val="990000"/>
                <w:sz w:val="32"/>
                <w:szCs w:val="20"/>
              </w:rPr>
              <w:t xml:space="preserve">Circovírus suíno Tipo </w:t>
            </w:r>
            <w:r w:rsidR="005D45CE">
              <w:rPr>
                <w:rFonts w:ascii="Verdana" w:eastAsia="Calibri" w:hAnsi="Verdana" w:cs="Arial"/>
                <w:color w:val="990000"/>
                <w:sz w:val="32"/>
                <w:szCs w:val="20"/>
              </w:rPr>
              <w:t>2 (PCV-2</w:t>
            </w:r>
            <w:r w:rsidR="0036784F" w:rsidRPr="0036784F">
              <w:rPr>
                <w:rFonts w:ascii="Verdana" w:eastAsia="Calibri" w:hAnsi="Verdana" w:cs="Arial"/>
                <w:color w:val="990000"/>
                <w:sz w:val="32"/>
                <w:szCs w:val="20"/>
              </w:rPr>
              <w:t>)</w:t>
            </w:r>
          </w:p>
          <w:p w14:paraId="194A8A42" w14:textId="32BC6C33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  <w:r w:rsidRPr="0036784F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Referência: </w:t>
            </w:r>
            <w:r w:rsidR="005D45CE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BRA0040</w:t>
            </w:r>
            <w:r w:rsidR="0007413C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R100</w:t>
            </w:r>
          </w:p>
          <w:p w14:paraId="5BA6B87A" w14:textId="77777777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</w:p>
          <w:p w14:paraId="26000A7F" w14:textId="303B7BE4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Teste para detecção </w:t>
            </w:r>
            <w:r w:rsidR="0023204C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d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e </w:t>
            </w:r>
            <w:r w:rsidR="005D45CE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Circovírus suíno Tipo 2 (PCV-2</w:t>
            </w:r>
            <w:r w:rsidR="0036784F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)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por PCR em Tempo</w:t>
            </w:r>
            <w:r w:rsidR="0069036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Real (qPCR)</w:t>
            </w:r>
          </w:p>
          <w:p w14:paraId="6A9F6C5F" w14:textId="6F799466" w:rsidR="00492BB9" w:rsidRPr="00093396" w:rsidRDefault="0007413C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100</w:t>
            </w:r>
            <w:r w:rsidR="00492BB9"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reações</w:t>
            </w:r>
          </w:p>
          <w:p w14:paraId="010D683C" w14:textId="77777777" w:rsidR="00FA7DCB" w:rsidRPr="00093396" w:rsidRDefault="00FA7DCB" w:rsidP="00093396">
            <w:pPr>
              <w:spacing w:after="0" w:line="276" w:lineRule="auto"/>
              <w:ind w:left="284" w:right="149"/>
              <w:rPr>
                <w:rFonts w:ascii="Verdana" w:hAnsi="Verdana" w:cs="Arial"/>
                <w:sz w:val="16"/>
                <w:szCs w:val="20"/>
              </w:rPr>
            </w:pPr>
          </w:p>
        </w:tc>
      </w:tr>
    </w:tbl>
    <w:p w14:paraId="7A8D6F9C" w14:textId="77777777" w:rsidR="000C7820" w:rsidRPr="00093396" w:rsidRDefault="000C7820" w:rsidP="00093396">
      <w:pPr>
        <w:pStyle w:val="Standard"/>
        <w:spacing w:line="276" w:lineRule="auto"/>
        <w:ind w:left="284" w:right="149"/>
        <w:jc w:val="both"/>
        <w:rPr>
          <w:rFonts w:ascii="Verdana" w:hAnsi="Verdana"/>
          <w:b/>
          <w:sz w:val="14"/>
          <w:szCs w:val="18"/>
        </w:rPr>
        <w:sectPr w:rsidR="000C7820" w:rsidRPr="00093396" w:rsidSect="00595147">
          <w:headerReference w:type="default" r:id="rId8"/>
          <w:footerReference w:type="default" r:id="rId9"/>
          <w:pgSz w:w="11906" w:h="16838"/>
          <w:pgMar w:top="1843" w:right="720" w:bottom="1560" w:left="720" w:header="0" w:footer="708" w:gutter="0"/>
          <w:cols w:space="720"/>
          <w:formProt w:val="0"/>
          <w:docGrid w:linePitch="360" w:charSpace="8192"/>
        </w:sectPr>
      </w:pPr>
    </w:p>
    <w:p w14:paraId="0913DE28" w14:textId="5B70483B" w:rsidR="00B17AB2" w:rsidRPr="00093396" w:rsidRDefault="00B17AB2" w:rsidP="00B17AB2">
      <w:pPr>
        <w:pStyle w:val="Standard"/>
        <w:spacing w:line="276" w:lineRule="auto"/>
        <w:ind w:left="284" w:right="14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 xml:space="preserve">O </w:t>
      </w:r>
      <w:r w:rsidRPr="0036784F">
        <w:rPr>
          <w:rFonts w:ascii="Verdana" w:hAnsi="Verdana"/>
          <w:i/>
          <w:sz w:val="14"/>
          <w:szCs w:val="18"/>
        </w:rPr>
        <w:t>kit</w:t>
      </w:r>
      <w:r w:rsidRPr="0036784F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bCs/>
          <w:sz w:val="14"/>
          <w:szCs w:val="18"/>
        </w:rPr>
        <w:t xml:space="preserve">BioAmp </w:t>
      </w:r>
      <w:r w:rsidR="0036784F" w:rsidRPr="0036784F">
        <w:rPr>
          <w:rFonts w:ascii="Verdana" w:hAnsi="Verdana"/>
          <w:bCs/>
          <w:sz w:val="14"/>
          <w:szCs w:val="18"/>
        </w:rPr>
        <w:t xml:space="preserve">Circovírus suíno Tipo </w:t>
      </w:r>
      <w:r w:rsidR="005D45CE">
        <w:rPr>
          <w:rFonts w:ascii="Verdana" w:hAnsi="Verdana"/>
          <w:bCs/>
          <w:sz w:val="14"/>
          <w:szCs w:val="18"/>
        </w:rPr>
        <w:t>2</w:t>
      </w:r>
      <w:r w:rsidR="0036784F" w:rsidRPr="0036784F">
        <w:rPr>
          <w:rFonts w:ascii="Verdana" w:hAnsi="Verdana"/>
          <w:bCs/>
          <w:sz w:val="14"/>
          <w:szCs w:val="18"/>
        </w:rPr>
        <w:t xml:space="preserve"> (PCV-</w:t>
      </w:r>
      <w:r w:rsidR="005D45CE">
        <w:rPr>
          <w:rFonts w:ascii="Verdana" w:hAnsi="Verdana"/>
          <w:bCs/>
          <w:sz w:val="14"/>
          <w:szCs w:val="18"/>
        </w:rPr>
        <w:t>2</w:t>
      </w:r>
      <w:r w:rsidR="0036784F" w:rsidRPr="0036784F">
        <w:rPr>
          <w:rFonts w:ascii="Verdana" w:hAnsi="Verdana"/>
          <w:bCs/>
          <w:sz w:val="14"/>
          <w:szCs w:val="18"/>
        </w:rPr>
        <w:t>)</w:t>
      </w:r>
      <w:r w:rsidRPr="0036784F">
        <w:rPr>
          <w:rFonts w:ascii="Verdana" w:hAnsi="Verdana"/>
          <w:sz w:val="14"/>
          <w:szCs w:val="18"/>
        </w:rPr>
        <w:t xml:space="preserve"> é um sistema sensível e específico que contém todos os reagentes necessários para a detecção específica de DNA de </w:t>
      </w:r>
      <w:r w:rsidR="005D45CE">
        <w:rPr>
          <w:rFonts w:ascii="Verdana" w:hAnsi="Verdana"/>
          <w:bCs/>
          <w:sz w:val="14"/>
          <w:szCs w:val="18"/>
        </w:rPr>
        <w:t>Circovírus suíno Tipo 2 (PCV-2</w:t>
      </w:r>
      <w:r w:rsidR="0036784F">
        <w:rPr>
          <w:rFonts w:ascii="Verdana" w:hAnsi="Verdana"/>
          <w:bCs/>
          <w:sz w:val="14"/>
          <w:szCs w:val="18"/>
        </w:rPr>
        <w:t xml:space="preserve">) </w:t>
      </w:r>
      <w:r w:rsidRPr="0036784F">
        <w:rPr>
          <w:rFonts w:ascii="Verdana" w:hAnsi="Verdana"/>
          <w:sz w:val="14"/>
          <w:szCs w:val="18"/>
        </w:rPr>
        <w:t>em</w:t>
      </w:r>
      <w:r w:rsidRPr="00093396">
        <w:rPr>
          <w:rFonts w:ascii="Verdana" w:hAnsi="Verdana"/>
          <w:sz w:val="14"/>
          <w:szCs w:val="18"/>
        </w:rPr>
        <w:t xml:space="preserve"> amostras biológicas. A técnica de Reação em </w:t>
      </w:r>
      <w:r>
        <w:rPr>
          <w:rFonts w:ascii="Verdana" w:hAnsi="Verdana"/>
          <w:sz w:val="14"/>
          <w:szCs w:val="18"/>
        </w:rPr>
        <w:t>C</w:t>
      </w:r>
      <w:r w:rsidRPr="00093396">
        <w:rPr>
          <w:rFonts w:ascii="Verdana" w:hAnsi="Verdana"/>
          <w:sz w:val="14"/>
          <w:szCs w:val="18"/>
        </w:rPr>
        <w:t xml:space="preserve">adeia da Polimerase (PCR) em Tempo Real (qPCR) se baseia na amplificação de regiões específicas do genoma de um patógeno. Na qPCR, o produto amplificado é identificado mediante marcadores de fluorescência, os quais estão ligados às sondas oligonucleotídicas que se ligam especificamente </w:t>
      </w:r>
      <w:r>
        <w:rPr>
          <w:rFonts w:ascii="Verdana" w:hAnsi="Verdana"/>
          <w:sz w:val="14"/>
          <w:szCs w:val="18"/>
        </w:rPr>
        <w:t>à sequência</w:t>
      </w:r>
      <w:r w:rsidRPr="00093396">
        <w:rPr>
          <w:rFonts w:ascii="Verdana" w:hAnsi="Verdana"/>
          <w:sz w:val="14"/>
          <w:szCs w:val="18"/>
        </w:rPr>
        <w:t xml:space="preserve"> </w:t>
      </w:r>
      <w:r>
        <w:rPr>
          <w:rFonts w:ascii="Verdana" w:hAnsi="Verdana"/>
          <w:sz w:val="14"/>
          <w:szCs w:val="18"/>
        </w:rPr>
        <w:t>alvo</w:t>
      </w:r>
      <w:r w:rsidRPr="00093396">
        <w:rPr>
          <w:rFonts w:ascii="Verdana" w:hAnsi="Verdana"/>
          <w:sz w:val="14"/>
          <w:szCs w:val="18"/>
        </w:rPr>
        <w:t>.</w:t>
      </w:r>
    </w:p>
    <w:p w14:paraId="51C9F3F3" w14:textId="77777777" w:rsidR="00595147" w:rsidRPr="00093396" w:rsidRDefault="002F1600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noProof/>
          <w:sz w:val="14"/>
          <w:szCs w:val="1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F85A2" wp14:editId="0CF67FB5">
                <wp:simplePos x="0" y="0"/>
                <wp:positionH relativeFrom="margin">
                  <wp:posOffset>92710</wp:posOffset>
                </wp:positionH>
                <wp:positionV relativeFrom="paragraph">
                  <wp:posOffset>71755</wp:posOffset>
                </wp:positionV>
                <wp:extent cx="6550660" cy="0"/>
                <wp:effectExtent l="0" t="19050" r="2540" b="19050"/>
                <wp:wrapNone/>
                <wp:docPr id="44" name="Conector re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06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E2D7A15" id="Conector reto 4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7.3pt,5.65pt" to="523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" strokecolor="#404040 [2429]" strokeweight="2.25pt">
                <v:stroke dashstyle="1 1" joinstyle="miter"/>
                <w10:wrap anchorx="margin"/>
              </v:line>
            </w:pict>
          </mc:Fallback>
        </mc:AlternateContent>
      </w:r>
    </w:p>
    <w:p w14:paraId="4BA097EE" w14:textId="77777777" w:rsidR="00595147" w:rsidRPr="00093396" w:rsidRDefault="00595147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AF15974" w14:textId="77777777" w:rsidR="003948E9" w:rsidRPr="00093396" w:rsidRDefault="003948E9" w:rsidP="00093396">
      <w:pPr>
        <w:pStyle w:val="Standard"/>
        <w:spacing w:line="276" w:lineRule="auto"/>
        <w:jc w:val="both"/>
        <w:rPr>
          <w:rFonts w:ascii="Verdana" w:hAnsi="Verdana"/>
          <w:b/>
          <w:sz w:val="14"/>
          <w:szCs w:val="18"/>
        </w:rPr>
        <w:sectPr w:rsidR="003948E9" w:rsidRPr="00093396" w:rsidSect="003948E9">
          <w:type w:val="continuous"/>
          <w:pgSz w:w="11906" w:h="16838"/>
          <w:pgMar w:top="1702" w:right="720" w:bottom="1560" w:left="720" w:header="0" w:footer="708" w:gutter="0"/>
          <w:cols w:space="720"/>
          <w:formProt w:val="0"/>
          <w:docGrid w:linePitch="360" w:charSpace="8192"/>
        </w:sectPr>
      </w:pPr>
    </w:p>
    <w:p w14:paraId="4801A8BB" w14:textId="77777777" w:rsidR="00093396" w:rsidRPr="008C71BD" w:rsidRDefault="008A1C61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 xml:space="preserve">Composição do </w:t>
      </w:r>
      <w:r w:rsidRPr="0065247A">
        <w:rPr>
          <w:rFonts w:ascii="Verdana" w:hAnsi="Verdana"/>
          <w:b/>
          <w:i/>
          <w:color w:val="auto"/>
          <w:sz w:val="20"/>
        </w:rPr>
        <w:t>Kit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2546"/>
        <w:gridCol w:w="1122"/>
      </w:tblGrid>
      <w:tr w:rsidR="00BA75E3" w:rsidRPr="00093396" w14:paraId="64FB6F97" w14:textId="77777777" w:rsidTr="00BA75E3">
        <w:trPr>
          <w:trHeight w:val="292"/>
          <w:jc w:val="center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2B2F5DD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 w:rsidRPr="00093396">
              <w:rPr>
                <w:rFonts w:ascii="Verdana" w:hAnsi="Verdana"/>
                <w:b/>
                <w:bCs/>
                <w:sz w:val="14"/>
                <w:szCs w:val="18"/>
              </w:rPr>
              <w:t>Componente</w:t>
            </w:r>
          </w:p>
        </w:tc>
        <w:tc>
          <w:tcPr>
            <w:tcW w:w="3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68ED04A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 w:rsidRPr="00093396">
              <w:rPr>
                <w:rFonts w:ascii="Verdana" w:hAnsi="Verdana"/>
                <w:b/>
                <w:bCs/>
                <w:sz w:val="14"/>
                <w:szCs w:val="18"/>
              </w:rPr>
              <w:t>Composição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D978C8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Quantidade</w:t>
            </w:r>
          </w:p>
        </w:tc>
      </w:tr>
      <w:tr w:rsidR="00BA75E3" w:rsidRPr="00093396" w14:paraId="73888E78" w14:textId="77777777" w:rsidTr="00BA75E3">
        <w:trPr>
          <w:jc w:val="center"/>
        </w:trPr>
        <w:tc>
          <w:tcPr>
            <w:tcW w:w="1236" w:type="pct"/>
            <w:tcBorders>
              <w:top w:val="single" w:sz="4" w:space="0" w:color="auto"/>
            </w:tcBorders>
            <w:vAlign w:val="center"/>
          </w:tcPr>
          <w:p w14:paraId="1CF4D304" w14:textId="77777777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Master Mix BioAmp</w:t>
            </w:r>
          </w:p>
        </w:tc>
        <w:tc>
          <w:tcPr>
            <w:tcW w:w="3127" w:type="pct"/>
            <w:tcBorders>
              <w:top w:val="single" w:sz="4" w:space="0" w:color="auto"/>
            </w:tcBorders>
            <w:vAlign w:val="center"/>
          </w:tcPr>
          <w:p w14:paraId="77500E27" w14:textId="77F76FD6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b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 xml:space="preserve">Mistura otimizada </w:t>
            </w:r>
            <w:r w:rsidR="00500AC9">
              <w:rPr>
                <w:rFonts w:ascii="Verdana" w:hAnsi="Verdana"/>
                <w:sz w:val="14"/>
                <w:szCs w:val="18"/>
              </w:rPr>
              <w:t>de água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 xml:space="preserve"> livre de nucleases, tampão,</w:t>
            </w:r>
            <w:r w:rsidR="00500AC9">
              <w:rPr>
                <w:rFonts w:ascii="Verdana" w:hAnsi="Verdana"/>
                <w:sz w:val="14"/>
                <w:szCs w:val="18"/>
              </w:rPr>
              <w:t xml:space="preserve"> </w:t>
            </w:r>
            <w:r w:rsidRPr="00093396">
              <w:rPr>
                <w:rFonts w:ascii="Verdana" w:hAnsi="Verdana"/>
                <w:sz w:val="14"/>
                <w:szCs w:val="18"/>
              </w:rPr>
              <w:t>dNTPs,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 xml:space="preserve"> </w:t>
            </w:r>
            <w:r w:rsidR="003E2EB9" w:rsidRPr="00093396">
              <w:rPr>
                <w:rFonts w:ascii="Verdana" w:hAnsi="Verdana"/>
                <w:sz w:val="14"/>
                <w:szCs w:val="18"/>
              </w:rPr>
              <w:t xml:space="preserve">enzima 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>Taq polimerase,</w:t>
            </w:r>
            <w:r w:rsidRPr="00093396">
              <w:rPr>
                <w:rFonts w:ascii="Verdana" w:hAnsi="Verdana"/>
                <w:sz w:val="14"/>
                <w:szCs w:val="18"/>
              </w:rPr>
              <w:t xml:space="preserve"> oligonucleotídeos e sondas de hidrólise específic</w:t>
            </w:r>
            <w:r w:rsidR="00E22216">
              <w:rPr>
                <w:rFonts w:ascii="Verdana" w:hAnsi="Verdana"/>
                <w:sz w:val="14"/>
                <w:szCs w:val="18"/>
              </w:rPr>
              <w:t>o</w:t>
            </w:r>
            <w:r w:rsidRPr="00093396">
              <w:rPr>
                <w:rFonts w:ascii="Verdana" w:hAnsi="Verdana"/>
                <w:sz w:val="14"/>
                <w:szCs w:val="18"/>
              </w:rPr>
              <w:t>s para o agente alvo.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553BD5DE" w14:textId="0766BECD" w:rsidR="00BA75E3" w:rsidRPr="008A6D91" w:rsidRDefault="0007413C" w:rsidP="00093396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4</w:t>
            </w:r>
            <w:r w:rsidR="00CD66D5">
              <w:rPr>
                <w:rFonts w:ascii="Verdana" w:hAnsi="Verdana"/>
                <w:sz w:val="14"/>
                <w:szCs w:val="18"/>
              </w:rPr>
              <w:t xml:space="preserve"> tubo</w:t>
            </w:r>
            <w:r>
              <w:rPr>
                <w:rFonts w:ascii="Verdana" w:hAnsi="Verdana"/>
                <w:sz w:val="14"/>
                <w:szCs w:val="18"/>
              </w:rPr>
              <w:t>s</w:t>
            </w:r>
            <w:r w:rsidR="00BA75E3" w:rsidRPr="0036784F">
              <w:rPr>
                <w:rFonts w:ascii="Verdana" w:hAnsi="Verdana"/>
                <w:sz w:val="14"/>
                <w:szCs w:val="18"/>
              </w:rPr>
              <w:t>*</w:t>
            </w:r>
          </w:p>
        </w:tc>
      </w:tr>
      <w:tr w:rsidR="00BA75E3" w:rsidRPr="00093396" w14:paraId="4E64C454" w14:textId="77777777" w:rsidTr="00BA75E3">
        <w:trPr>
          <w:jc w:val="center"/>
        </w:trPr>
        <w:tc>
          <w:tcPr>
            <w:tcW w:w="1236" w:type="pct"/>
            <w:shd w:val="clear" w:color="auto" w:fill="D9D9D9" w:themeFill="background1" w:themeFillShade="D9"/>
            <w:vAlign w:val="center"/>
          </w:tcPr>
          <w:p w14:paraId="58CE9637" w14:textId="77777777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Controle Negativo (</w:t>
            </w:r>
            <w:r w:rsidR="00F76B62">
              <w:rPr>
                <w:rFonts w:ascii="Verdana" w:hAnsi="Verdana"/>
                <w:sz w:val="14"/>
                <w:szCs w:val="18"/>
              </w:rPr>
              <w:t>CN</w:t>
            </w:r>
            <w:r w:rsidRPr="00093396">
              <w:rPr>
                <w:rFonts w:ascii="Verdana" w:hAnsi="Verdana"/>
                <w:sz w:val="14"/>
                <w:szCs w:val="18"/>
              </w:rPr>
              <w:t>)</w:t>
            </w:r>
          </w:p>
        </w:tc>
        <w:tc>
          <w:tcPr>
            <w:tcW w:w="3127" w:type="pct"/>
            <w:shd w:val="clear" w:color="auto" w:fill="D9D9D9" w:themeFill="background1" w:themeFillShade="D9"/>
            <w:vAlign w:val="center"/>
          </w:tcPr>
          <w:p w14:paraId="0865A94E" w14:textId="77777777" w:rsidR="00BA75E3" w:rsidRPr="00093396" w:rsidRDefault="00CC0B19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Água</w:t>
            </w:r>
            <w:r w:rsidR="00BA75E3" w:rsidRPr="00093396">
              <w:rPr>
                <w:rFonts w:ascii="Verdana" w:hAnsi="Verdana"/>
                <w:sz w:val="14"/>
                <w:szCs w:val="18"/>
              </w:rPr>
              <w:t xml:space="preserve"> livre de nucleases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14:paraId="3F1CC956" w14:textId="77777777" w:rsidR="00BA75E3" w:rsidRPr="00093396" w:rsidRDefault="00BA75E3" w:rsidP="00093396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1 tubo</w:t>
            </w:r>
          </w:p>
        </w:tc>
      </w:tr>
    </w:tbl>
    <w:p w14:paraId="0ACCAD6D" w14:textId="77777777" w:rsidR="00F8621D" w:rsidRPr="00093396" w:rsidRDefault="00684E84" w:rsidP="00093396">
      <w:pPr>
        <w:spacing w:after="0" w:line="276" w:lineRule="auto"/>
        <w:jc w:val="both"/>
        <w:rPr>
          <w:rFonts w:ascii="Verdana" w:hAnsi="Verdana" w:cs="Arial"/>
          <w:sz w:val="10"/>
          <w:szCs w:val="18"/>
        </w:rPr>
      </w:pPr>
      <w:r w:rsidRPr="00093396">
        <w:rPr>
          <w:rFonts w:ascii="Verdana" w:hAnsi="Verdana" w:cs="Arial"/>
          <w:sz w:val="10"/>
          <w:szCs w:val="18"/>
        </w:rPr>
        <w:t>*Cada tubo corresponde a 25 reações.</w:t>
      </w:r>
    </w:p>
    <w:p w14:paraId="6925D914" w14:textId="77777777" w:rsidR="00093396" w:rsidRPr="008C71BD" w:rsidRDefault="00492BB9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Condições de</w:t>
      </w:r>
      <w:r w:rsidR="002B0372" w:rsidRPr="008C71BD">
        <w:rPr>
          <w:rFonts w:ascii="Verdana" w:hAnsi="Verdana"/>
          <w:b/>
          <w:color w:val="auto"/>
          <w:sz w:val="20"/>
        </w:rPr>
        <w:t xml:space="preserve"> Armazenamento</w:t>
      </w:r>
    </w:p>
    <w:p w14:paraId="6C05D417" w14:textId="77777777" w:rsidR="000C693F" w:rsidRPr="008C71BD" w:rsidRDefault="002B0372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Este produto </w:t>
      </w:r>
      <w:r w:rsidR="00F8621D" w:rsidRPr="008C71BD">
        <w:rPr>
          <w:rFonts w:ascii="Verdana" w:hAnsi="Verdana"/>
          <w:sz w:val="14"/>
          <w:szCs w:val="18"/>
        </w:rPr>
        <w:t>é transportado</w:t>
      </w:r>
      <w:r w:rsidRPr="008C71BD">
        <w:rPr>
          <w:rFonts w:ascii="Verdana" w:hAnsi="Verdana"/>
          <w:sz w:val="14"/>
          <w:szCs w:val="18"/>
        </w:rPr>
        <w:t xml:space="preserve"> sob refrigeração</w:t>
      </w:r>
      <w:r w:rsidR="00034EBF" w:rsidRPr="008C71BD">
        <w:rPr>
          <w:rFonts w:ascii="Verdana" w:hAnsi="Verdana"/>
          <w:sz w:val="14"/>
          <w:szCs w:val="18"/>
        </w:rPr>
        <w:t>, não afetando o desempenho do produto</w:t>
      </w:r>
      <w:r w:rsidRPr="008C71BD">
        <w:rPr>
          <w:rFonts w:ascii="Verdana" w:hAnsi="Verdana"/>
          <w:sz w:val="14"/>
          <w:szCs w:val="18"/>
        </w:rPr>
        <w:t xml:space="preserve">. </w:t>
      </w:r>
    </w:p>
    <w:p w14:paraId="36A671EA" w14:textId="77777777" w:rsidR="008A1C61" w:rsidRPr="008C71BD" w:rsidRDefault="008A1C61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Mantenha o reagente congelado </w:t>
      </w:r>
      <w:r w:rsidR="00051537" w:rsidRPr="008C71BD">
        <w:rPr>
          <w:rFonts w:ascii="Verdana" w:hAnsi="Verdana"/>
          <w:sz w:val="14"/>
          <w:szCs w:val="18"/>
        </w:rPr>
        <w:t>entre -15</w:t>
      </w:r>
      <w:r w:rsidRPr="008C71BD">
        <w:rPr>
          <w:rFonts w:ascii="Verdana" w:hAnsi="Verdana"/>
          <w:sz w:val="14"/>
          <w:szCs w:val="18"/>
        </w:rPr>
        <w:t>°</w:t>
      </w:r>
      <w:r w:rsidR="00051537" w:rsidRPr="008C71BD">
        <w:rPr>
          <w:rFonts w:ascii="Verdana" w:hAnsi="Verdana"/>
          <w:sz w:val="14"/>
          <w:szCs w:val="18"/>
        </w:rPr>
        <w:t>C e -30</w:t>
      </w:r>
      <w:r w:rsidR="00492BB9" w:rsidRPr="008C71BD">
        <w:rPr>
          <w:rFonts w:ascii="Verdana" w:hAnsi="Verdana"/>
          <w:sz w:val="14"/>
          <w:szCs w:val="18"/>
        </w:rPr>
        <w:t>°C</w:t>
      </w:r>
      <w:r w:rsidRPr="008C71BD">
        <w:rPr>
          <w:rFonts w:ascii="Verdana" w:hAnsi="Verdana"/>
          <w:sz w:val="14"/>
          <w:szCs w:val="18"/>
        </w:rPr>
        <w:t xml:space="preserve"> até o uso.</w:t>
      </w:r>
    </w:p>
    <w:p w14:paraId="2A6CE5B7" w14:textId="77777777" w:rsidR="000C693F" w:rsidRPr="008C71BD" w:rsidRDefault="008A1C61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Evite ciclos repetidos de congelamento/descongelamento</w:t>
      </w:r>
      <w:r w:rsidR="00051537" w:rsidRPr="008C71BD">
        <w:rPr>
          <w:rFonts w:ascii="Verdana" w:hAnsi="Verdana"/>
          <w:sz w:val="14"/>
          <w:szCs w:val="18"/>
        </w:rPr>
        <w:t xml:space="preserve"> (&gt;2 vezes)</w:t>
      </w:r>
      <w:r w:rsidRPr="008C71BD">
        <w:rPr>
          <w:rFonts w:ascii="Verdana" w:hAnsi="Verdana"/>
          <w:sz w:val="14"/>
          <w:szCs w:val="18"/>
        </w:rPr>
        <w:t xml:space="preserve"> para garantir a estabilidade do kit.</w:t>
      </w:r>
    </w:p>
    <w:p w14:paraId="2EB570CD" w14:textId="77777777" w:rsidR="00093396" w:rsidRPr="008C71BD" w:rsidRDefault="00051537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Informações de segurança</w:t>
      </w:r>
    </w:p>
    <w:p w14:paraId="01B541B7" w14:textId="77777777" w:rsidR="000C693F" w:rsidRPr="008C71BD" w:rsidRDefault="00051537" w:rsidP="00690366">
      <w:pPr>
        <w:pStyle w:val="Standard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Quando trabalhar com produtos químicos use jaleco, luvas e óculos de proteção adequados. Para obter mais informações, consulte os documentos sobre segurança (</w:t>
      </w:r>
      <w:r w:rsidRPr="008C71BD">
        <w:rPr>
          <w:rFonts w:ascii="Verdana" w:hAnsi="Verdana"/>
          <w:i/>
          <w:sz w:val="14"/>
          <w:szCs w:val="18"/>
        </w:rPr>
        <w:t>Safety Data Sheet</w:t>
      </w:r>
      <w:r w:rsidRPr="008C71BD">
        <w:rPr>
          <w:rFonts w:ascii="Verdana" w:hAnsi="Verdana"/>
          <w:sz w:val="14"/>
          <w:szCs w:val="18"/>
        </w:rPr>
        <w:t>, SDS) correspondentes.</w:t>
      </w:r>
    </w:p>
    <w:p w14:paraId="21A6C9C5" w14:textId="77777777" w:rsidR="00051537" w:rsidRPr="008C71BD" w:rsidRDefault="00051537" w:rsidP="00690366">
      <w:pPr>
        <w:pStyle w:val="Standard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Todos os resíduos de amostra e os objetos que estiveram em contato com os mesmos devem ser descontaminados ou eliminados como material potencialmente infeccioso.</w:t>
      </w:r>
    </w:p>
    <w:p w14:paraId="16975E91" w14:textId="77777777" w:rsidR="00093396" w:rsidRPr="008C71BD" w:rsidRDefault="0002124B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Equipamentos e insumos que devem ser fornecidos pelo usuário</w:t>
      </w:r>
    </w:p>
    <w:p w14:paraId="48139C8B" w14:textId="77777777" w:rsidR="00137857" w:rsidRDefault="00137857" w:rsidP="00093396">
      <w:pPr>
        <w:pStyle w:val="Standard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b/>
          <w:sz w:val="14"/>
          <w:szCs w:val="18"/>
        </w:rPr>
        <w:t>Equipamentos:</w:t>
      </w:r>
      <w:r w:rsidRPr="00093396">
        <w:rPr>
          <w:rFonts w:ascii="Verdana" w:hAnsi="Verdana"/>
          <w:b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 xml:space="preserve">Termociclador para PCR em Tempo Real com filtros para leitura dos </w:t>
      </w:r>
      <w:r w:rsidRPr="00190BCA">
        <w:rPr>
          <w:rFonts w:ascii="Verdana" w:hAnsi="Verdana"/>
          <w:sz w:val="14"/>
          <w:szCs w:val="18"/>
        </w:rPr>
        <w:t>fluoróforos FAM</w:t>
      </w:r>
      <w:r w:rsidR="00410E56" w:rsidRPr="00190BCA">
        <w:rPr>
          <w:rFonts w:ascii="Verdana" w:hAnsi="Verdana" w:cs="Times New Roman"/>
          <w:sz w:val="14"/>
          <w:szCs w:val="18"/>
          <w:vertAlign w:val="superscript"/>
        </w:rPr>
        <w:t>™</w:t>
      </w:r>
      <w:r w:rsidRPr="00190BCA">
        <w:rPr>
          <w:rFonts w:ascii="Verdana" w:hAnsi="Verdana"/>
          <w:sz w:val="14"/>
          <w:szCs w:val="18"/>
        </w:rPr>
        <w:t xml:space="preserve"> e HEX</w:t>
      </w:r>
      <w:r w:rsidR="00410E56" w:rsidRPr="00190BCA">
        <w:rPr>
          <w:rFonts w:ascii="Verdana" w:hAnsi="Verdana" w:cs="Times New Roman"/>
          <w:sz w:val="14"/>
          <w:szCs w:val="18"/>
          <w:vertAlign w:val="superscript"/>
        </w:rPr>
        <w:t>™</w:t>
      </w:r>
      <w:r w:rsidR="0002124B" w:rsidRPr="00093396">
        <w:rPr>
          <w:rFonts w:ascii="Verdana" w:hAnsi="Verdana"/>
          <w:sz w:val="14"/>
          <w:szCs w:val="18"/>
        </w:rPr>
        <w:t xml:space="preserve"> ou similar</w:t>
      </w:r>
      <w:r w:rsidRPr="00093396">
        <w:rPr>
          <w:rFonts w:ascii="Verdana" w:hAnsi="Verdana"/>
          <w:sz w:val="14"/>
          <w:szCs w:val="18"/>
        </w:rPr>
        <w:t xml:space="preserve">, Cabine </w:t>
      </w:r>
      <w:r w:rsidR="00410E56" w:rsidRPr="00093396">
        <w:rPr>
          <w:rFonts w:ascii="Verdana" w:hAnsi="Verdana"/>
          <w:sz w:val="14"/>
          <w:szCs w:val="18"/>
        </w:rPr>
        <w:t>para PCR</w:t>
      </w:r>
      <w:r w:rsidRPr="00093396">
        <w:rPr>
          <w:rFonts w:ascii="Verdana" w:hAnsi="Verdana"/>
          <w:sz w:val="14"/>
          <w:szCs w:val="18"/>
        </w:rPr>
        <w:t>, micropipetas calibradas de volume variável (0,5</w:t>
      </w:r>
      <w:r w:rsidR="00093396" w:rsidRPr="00093396">
        <w:rPr>
          <w:rFonts w:ascii="Verdana" w:hAnsi="Verdana"/>
          <w:sz w:val="14"/>
          <w:szCs w:val="18"/>
        </w:rPr>
        <w:t>µL</w:t>
      </w:r>
      <w:r w:rsidRPr="00093396">
        <w:rPr>
          <w:rFonts w:ascii="Verdana" w:hAnsi="Verdana"/>
          <w:sz w:val="14"/>
          <w:szCs w:val="18"/>
        </w:rPr>
        <w:t xml:space="preserve"> a 1000µL), centrífuga de tubos, homogeneizador de tubos tipo </w:t>
      </w:r>
      <w:r w:rsidRPr="007641E1">
        <w:rPr>
          <w:rFonts w:ascii="Verdana" w:hAnsi="Verdana"/>
          <w:i/>
          <w:sz w:val="14"/>
          <w:szCs w:val="18"/>
        </w:rPr>
        <w:t>vortex</w:t>
      </w:r>
      <w:r w:rsidR="0065247A">
        <w:rPr>
          <w:rFonts w:ascii="Verdana" w:hAnsi="Verdana"/>
          <w:sz w:val="14"/>
          <w:szCs w:val="18"/>
        </w:rPr>
        <w:t xml:space="preserve"> e</w:t>
      </w:r>
      <w:r w:rsidRPr="00093396">
        <w:rPr>
          <w:rFonts w:ascii="Verdana" w:hAnsi="Verdana"/>
          <w:sz w:val="14"/>
          <w:szCs w:val="18"/>
        </w:rPr>
        <w:t xml:space="preserve"> raque para microtubos.</w:t>
      </w:r>
    </w:p>
    <w:p w14:paraId="33695F5B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C7BFE3F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BD5AF12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7FAA2CDD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E8806B5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376214E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5E84EC1" w14:textId="77777777" w:rsidR="00137857" w:rsidRPr="00093396" w:rsidRDefault="00137857" w:rsidP="00093396">
      <w:pPr>
        <w:pStyle w:val="Standard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b/>
          <w:sz w:val="14"/>
          <w:szCs w:val="18"/>
        </w:rPr>
        <w:t>Insumos:</w:t>
      </w:r>
      <w:r w:rsidRPr="00093396">
        <w:rPr>
          <w:rFonts w:ascii="Verdana" w:hAnsi="Verdana"/>
          <w:sz w:val="14"/>
          <w:szCs w:val="18"/>
        </w:rPr>
        <w:t xml:space="preserve"> Kit de extração de ácidos nucleicos, ponteiras com barreira, microtubos para PCR em Tempo</w:t>
      </w:r>
      <w:r w:rsidR="00DF5046">
        <w:rPr>
          <w:rFonts w:ascii="Verdana" w:hAnsi="Verdana"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>Real</w:t>
      </w:r>
      <w:r w:rsidR="00410E56" w:rsidRPr="00093396">
        <w:rPr>
          <w:rFonts w:ascii="Verdana" w:hAnsi="Verdana"/>
          <w:sz w:val="14"/>
          <w:szCs w:val="18"/>
        </w:rPr>
        <w:t xml:space="preserve"> e luvas de procedimento sem talco</w:t>
      </w:r>
      <w:r w:rsidRPr="00093396">
        <w:rPr>
          <w:rFonts w:ascii="Verdana" w:hAnsi="Verdana"/>
          <w:sz w:val="14"/>
          <w:szCs w:val="18"/>
        </w:rPr>
        <w:t>.</w:t>
      </w:r>
    </w:p>
    <w:p w14:paraId="1C221C68" w14:textId="77777777" w:rsidR="00093396" w:rsidRPr="008C71BD" w:rsidRDefault="00137857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Avisos e precauções</w:t>
      </w:r>
    </w:p>
    <w:p w14:paraId="63A87089" w14:textId="77777777" w:rsidR="004C6500" w:rsidRPr="008C71BD" w:rsidRDefault="004C6500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Uso exclusivo para diagnóstico </w:t>
      </w:r>
      <w:r w:rsidRPr="008C71BD">
        <w:rPr>
          <w:rFonts w:ascii="Verdana" w:hAnsi="Verdana"/>
          <w:i/>
          <w:sz w:val="14"/>
          <w:szCs w:val="18"/>
        </w:rPr>
        <w:t>in vitro</w:t>
      </w:r>
      <w:r w:rsidRPr="008C71BD">
        <w:rPr>
          <w:rFonts w:ascii="Verdana" w:hAnsi="Verdana"/>
          <w:sz w:val="14"/>
          <w:szCs w:val="18"/>
        </w:rPr>
        <w:t>.</w:t>
      </w:r>
    </w:p>
    <w:p w14:paraId="4FF21ECC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utilizar se a embalagem estiver danificada.</w:t>
      </w:r>
    </w:p>
    <w:p w14:paraId="16944896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Evitar a exposição à luz.</w:t>
      </w:r>
    </w:p>
    <w:p w14:paraId="51B1591D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Não utilizar o reagente após a data de validade. </w:t>
      </w:r>
    </w:p>
    <w:p w14:paraId="1BB49756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abrir os tubos de PCR após a amplificação.</w:t>
      </w:r>
    </w:p>
    <w:p w14:paraId="7A1E83FF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misturar os reagentes de diferentes lotes.</w:t>
      </w:r>
    </w:p>
    <w:p w14:paraId="7FBAD1F5" w14:textId="77777777" w:rsidR="0002124B" w:rsidRPr="008C71BD" w:rsidRDefault="0002124B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Utilizar plásticos livres de nucleases.</w:t>
      </w:r>
    </w:p>
    <w:p w14:paraId="3D159BD1" w14:textId="77777777" w:rsidR="004C6500" w:rsidRPr="008C71BD" w:rsidRDefault="004C6500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Todas as instruções devem ser lidas antes de realizar o teste e estritamente seguidas.</w:t>
      </w:r>
    </w:p>
    <w:p w14:paraId="0107657D" w14:textId="77777777" w:rsidR="003948E9" w:rsidRPr="008C71BD" w:rsidRDefault="003948E9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3CD279B" w14:textId="77777777" w:rsidR="00D364C5" w:rsidRPr="008C71BD" w:rsidRDefault="000322E9" w:rsidP="00093396">
      <w:pPr>
        <w:pStyle w:val="Standard"/>
        <w:spacing w:line="276" w:lineRule="auto"/>
        <w:jc w:val="both"/>
        <w:rPr>
          <w:rFonts w:ascii="Verdana" w:hAnsi="Verdana"/>
          <w:b/>
          <w:sz w:val="20"/>
        </w:rPr>
      </w:pPr>
      <w:r w:rsidRPr="008C71BD">
        <w:rPr>
          <w:rFonts w:ascii="Verdana" w:hAnsi="Verdana"/>
          <w:b/>
          <w:sz w:val="20"/>
        </w:rPr>
        <w:t>Suporte técnico</w:t>
      </w:r>
    </w:p>
    <w:p w14:paraId="40752BD1" w14:textId="77777777" w:rsidR="000322E9" w:rsidRDefault="007641E1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 xml:space="preserve">Para maiores informações e assistência técnica, entre em contato com o Suporte Técnico pelo e-mail </w:t>
      </w:r>
      <w:hyperlink r:id="rId10" w:history="1">
        <w:r w:rsidRPr="00985F60">
          <w:rPr>
            <w:rStyle w:val="Hyperlink"/>
            <w:rFonts w:ascii="Verdana" w:eastAsia="SimSun" w:hAnsi="Verdana" w:cs="Arial"/>
            <w:kern w:val="0"/>
            <w:sz w:val="14"/>
            <w:szCs w:val="18"/>
            <w:lang w:eastAsia="en-US" w:bidi="ar-SA"/>
          </w:rPr>
          <w:t>biorise@biorise.com.br</w:t>
        </w:r>
      </w:hyperlink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 xml:space="preserve">, site biorise.com.br ou telefone (45) </w:t>
      </w:r>
      <w:r w:rsidRPr="007641E1"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>99858-0038</w:t>
      </w:r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>.</w:t>
      </w:r>
    </w:p>
    <w:p w14:paraId="103861A6" w14:textId="77777777" w:rsidR="00B17AB2" w:rsidRPr="008C71BD" w:rsidRDefault="00B17AB2" w:rsidP="00B17AB2">
      <w:pPr>
        <w:pStyle w:val="Ttulo1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Histórico de revisões</w:t>
      </w:r>
    </w:p>
    <w:tbl>
      <w:tblPr>
        <w:tblStyle w:val="Tabelacomgrade"/>
        <w:tblW w:w="509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915"/>
        <w:gridCol w:w="845"/>
        <w:gridCol w:w="1841"/>
      </w:tblGrid>
      <w:tr w:rsidR="00B17AB2" w:rsidRPr="00093396" w14:paraId="3C9297F3" w14:textId="77777777" w:rsidTr="0036784F">
        <w:trPr>
          <w:trHeight w:val="292"/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06DA85" w14:textId="77777777" w:rsidR="00B17AB2" w:rsidRPr="00093396" w:rsidRDefault="00B17AB2" w:rsidP="000B29D2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Manual de uso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FA0984" w14:textId="77777777" w:rsidR="00B17AB2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Data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4BE7B1" w14:textId="77777777" w:rsidR="00B17AB2" w:rsidRPr="00093396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Versão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0449DE" w14:textId="77777777" w:rsidR="00B17AB2" w:rsidRPr="00093396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Modificações</w:t>
            </w:r>
          </w:p>
        </w:tc>
      </w:tr>
      <w:tr w:rsidR="00B17AB2" w:rsidRPr="00093396" w14:paraId="6F9EDC22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C17FF" w14:textId="3766C3B7" w:rsidR="00B17AB2" w:rsidRPr="0036784F" w:rsidRDefault="005D45CE" w:rsidP="000B29D2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07413C">
              <w:rPr>
                <w:rFonts w:ascii="Verdana" w:hAnsi="Verdana"/>
                <w:sz w:val="14"/>
                <w:szCs w:val="18"/>
              </w:rPr>
              <w:t>0001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17FDB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02/2024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2D5D1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V01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183EB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Primeira versão</w:t>
            </w:r>
          </w:p>
        </w:tc>
      </w:tr>
      <w:tr w:rsidR="0036784F" w:rsidRPr="00093396" w14:paraId="77239D99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3CAAD" w14:textId="66C48F25" w:rsidR="0036784F" w:rsidRPr="00B17AB2" w:rsidRDefault="005D45CE" w:rsidP="0036784F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07413C">
              <w:rPr>
                <w:rFonts w:ascii="Verdana" w:hAnsi="Verdana"/>
                <w:sz w:val="14"/>
                <w:szCs w:val="18"/>
              </w:rPr>
              <w:t>0001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301BA" w14:textId="026ECF28" w:rsidR="0036784F" w:rsidRPr="00B17AB2" w:rsidRDefault="0036784F" w:rsidP="005D45CE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0</w:t>
            </w:r>
            <w:r w:rsidR="005D45CE">
              <w:rPr>
                <w:rFonts w:ascii="Verdana" w:hAnsi="Verdana"/>
                <w:sz w:val="14"/>
                <w:szCs w:val="18"/>
              </w:rPr>
              <w:t>2</w:t>
            </w:r>
            <w:r>
              <w:rPr>
                <w:rFonts w:ascii="Verdana" w:hAnsi="Verdana"/>
                <w:sz w:val="14"/>
                <w:szCs w:val="18"/>
              </w:rPr>
              <w:t>/2025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5FCDC" w14:textId="140280AC" w:rsidR="0036784F" w:rsidRPr="00690366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V02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57EC" w14:textId="517CC81C" w:rsidR="0036784F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20seg – 1 minuto</w:t>
            </w:r>
          </w:p>
        </w:tc>
      </w:tr>
      <w:tr w:rsidR="0036784F" w:rsidRPr="00093396" w14:paraId="43969A10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F3EC8" w14:textId="503958B1" w:rsidR="0036784F" w:rsidRPr="00B17AB2" w:rsidRDefault="005D45CE" w:rsidP="0036784F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07413C">
              <w:rPr>
                <w:rFonts w:ascii="Verdana" w:hAnsi="Verdana"/>
                <w:sz w:val="14"/>
                <w:szCs w:val="18"/>
              </w:rPr>
              <w:t>0001</w:t>
            </w:r>
            <w:bookmarkStart w:id="0" w:name="_GoBack"/>
            <w:bookmarkEnd w:id="0"/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84B3B" w14:textId="6E9E7602" w:rsidR="0036784F" w:rsidRPr="00B17AB2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02/2026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B08B4" w14:textId="2DED1904" w:rsidR="0036784F" w:rsidRPr="00690366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V03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99505" w14:textId="294FB469" w:rsidR="0036784F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Alteração de endereço</w:t>
            </w:r>
          </w:p>
        </w:tc>
      </w:tr>
    </w:tbl>
    <w:p w14:paraId="1CD857EE" w14:textId="77777777" w:rsidR="00B17AB2" w:rsidRPr="006D3EEC" w:rsidRDefault="00B17AB2" w:rsidP="00B17AB2">
      <w:pPr>
        <w:pStyle w:val="Standard"/>
        <w:spacing w:line="276" w:lineRule="auto"/>
        <w:jc w:val="both"/>
        <w:rPr>
          <w:rFonts w:ascii="Verdana" w:eastAsia="SimSun" w:hAnsi="Verdana" w:cs="Arial"/>
          <w:i/>
          <w:kern w:val="0"/>
          <w:sz w:val="10"/>
          <w:szCs w:val="18"/>
          <w:lang w:eastAsia="en-US" w:bidi="ar-SA"/>
        </w:rPr>
      </w:pPr>
      <w:r w:rsidRPr="006D3EEC">
        <w:rPr>
          <w:rFonts w:ascii="Verdana" w:eastAsia="SimSun" w:hAnsi="Verdana" w:cs="Arial"/>
          <w:i/>
          <w:kern w:val="0"/>
          <w:sz w:val="10"/>
          <w:szCs w:val="18"/>
          <w:lang w:eastAsia="en-US" w:bidi="ar-SA"/>
        </w:rPr>
        <w:t>Nota: pequenas alterações tipográficas, gramaticais e de formatação não são incluídas no histórico de revisões.</w:t>
      </w:r>
    </w:p>
    <w:p w14:paraId="001045D5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B53B627" w14:textId="77777777" w:rsidR="008A3587" w:rsidRPr="00093396" w:rsidRDefault="008A3587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57FAB5F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DDE1B4C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CC9F452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AAED318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FE50960" w14:textId="77777777" w:rsidR="00D364C5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0A5708E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45DBD8C5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E17C799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150FDBE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B232E99" w14:textId="77777777" w:rsidR="00093396" w:rsidRP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FBF95D9" w14:textId="77777777" w:rsidR="00D364C5" w:rsidRPr="00093396" w:rsidRDefault="0065247A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 w:rsidRPr="00C434D8">
        <w:rPr>
          <w:rFonts w:ascii="Verdana" w:hAnsi="Verdana"/>
          <w:noProof/>
          <w:sz w:val="14"/>
          <w:szCs w:val="18"/>
          <w:lang w:eastAsia="pt-BR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8DECC9" wp14:editId="4AC1D76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658110" cy="102870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9EC32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Biorise Biotecnologia</w:t>
                            </w:r>
                          </w:p>
                          <w:p w14:paraId="2CA707A4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DNA SOLUCOES BIOMOLECULARES LTDA</w:t>
                            </w:r>
                          </w:p>
                          <w:p w14:paraId="1EDCF160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CNPJ 52.438.916/0001-21</w:t>
                            </w:r>
                          </w:p>
                          <w:p w14:paraId="1D24BEB4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Rua Laranjeiras do Sul 391, sala 01, São Cristóvão,</w:t>
                            </w:r>
                          </w:p>
                          <w:p w14:paraId="25B4B62A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Cascavel-PR – Brasil, CEP: 85.816-520</w:t>
                            </w:r>
                          </w:p>
                          <w:p w14:paraId="20BD3AA2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Fone: (45) 99858-0038</w:t>
                            </w:r>
                          </w:p>
                          <w:p w14:paraId="167F165F" w14:textId="77777777" w:rsidR="003F28C9" w:rsidRPr="00CC26D8" w:rsidRDefault="0007413C" w:rsidP="003F28C9">
                            <w:pPr>
                              <w:suppressAutoHyphens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14"/>
                                <w:szCs w:val="14"/>
                                <w:lang w:val="en-US" w:eastAsia="pt-BR"/>
                              </w:rPr>
                            </w:pPr>
                            <w:hyperlink r:id="rId11" w:history="1">
                              <w:r w:rsidR="003F28C9" w:rsidRPr="00CC26D8">
                                <w:rPr>
                                  <w:rFonts w:ascii="Arial" w:eastAsia="Times New Roman" w:hAnsi="Arial" w:cs="Arial"/>
                                  <w:b/>
                                  <w:color w:val="808080" w:themeColor="background1" w:themeShade="80"/>
                                  <w:sz w:val="14"/>
                                  <w:szCs w:val="14"/>
                                  <w:lang w:val="en-US" w:eastAsia="pt-BR"/>
                                </w:rPr>
                                <w:t>biorise@biorise.com.br</w:t>
                              </w:r>
                            </w:hyperlink>
                            <w:r w:rsidR="003F28C9" w:rsidRPr="00CC26D8"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14"/>
                                <w:szCs w:val="14"/>
                                <w:lang w:val="en-US" w:eastAsia="pt-BR"/>
                              </w:rPr>
                              <w:t xml:space="preserve">  |  biorise.com.br</w:t>
                            </w:r>
                          </w:p>
                          <w:p w14:paraId="2407B4EB" w14:textId="77777777" w:rsidR="00614983" w:rsidRPr="00F35AD1" w:rsidRDefault="00614983" w:rsidP="002207E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78DECC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58.1pt;margin-top:.3pt;width:209.3pt;height:81pt;z-index:2516633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" filled="f" stroked="f">
                <v:textbox style="mso-fit-shape-to-text:t">
                  <w:txbxContent>
                    <w:p w14:paraId="39B9EC32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proofErr w:type="spellStart"/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Biorise</w:t>
                      </w:r>
                      <w:proofErr w:type="spellEnd"/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 xml:space="preserve"> Biotecnologia</w:t>
                      </w:r>
                    </w:p>
                    <w:p w14:paraId="2CA707A4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DNA SOLUCOES BIOMOLECULARES LTDA</w:t>
                      </w:r>
                    </w:p>
                    <w:p w14:paraId="1EDCF160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CNPJ 52.438.916/0001-21</w:t>
                      </w:r>
                    </w:p>
                    <w:p w14:paraId="1D24BEB4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Rua Laranjeiras do Sul 391, sala 01, São Cristóvão,</w:t>
                      </w:r>
                    </w:p>
                    <w:p w14:paraId="25B4B62A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Cascavel-PR – Brasil, CEP: 85.816-520</w:t>
                      </w:r>
                    </w:p>
                    <w:p w14:paraId="20BD3AA2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Fone: (45) 99858-0038</w:t>
                      </w:r>
                    </w:p>
                    <w:p w14:paraId="167F165F" w14:textId="77777777" w:rsidR="003F28C9" w:rsidRPr="00CC26D8" w:rsidRDefault="003F28C9" w:rsidP="003F28C9">
                      <w:pPr>
                        <w:suppressAutoHyphens w:val="0"/>
                        <w:spacing w:after="0" w:line="240" w:lineRule="auto"/>
                        <w:jc w:val="right"/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14"/>
                          <w:szCs w:val="14"/>
                          <w:lang w:val="en-US" w:eastAsia="pt-BR"/>
                        </w:rPr>
                      </w:pPr>
                      <w:hyperlink r:id="rId12" w:history="1">
                        <w:r w:rsidRPr="00CC26D8">
                          <w:rPr>
                            <w:rFonts w:ascii="Arial" w:eastAsia="Times New Roman" w:hAnsi="Arial" w:cs="Arial"/>
                            <w:b/>
                            <w:color w:val="808080" w:themeColor="background1" w:themeShade="80"/>
                            <w:sz w:val="14"/>
                            <w:szCs w:val="14"/>
                            <w:lang w:val="en-US" w:eastAsia="pt-BR"/>
                          </w:rPr>
                          <w:t>biorise@biorise.com.br</w:t>
                        </w:r>
                      </w:hyperlink>
                      <w:r w:rsidRPr="00CC26D8"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14"/>
                          <w:szCs w:val="14"/>
                          <w:lang w:val="en-US" w:eastAsia="pt-BR"/>
                        </w:rPr>
                        <w:t xml:space="preserve">  |  biorise.com.br</w:t>
                      </w:r>
                    </w:p>
                    <w:p w14:paraId="2407B4EB" w14:textId="77777777" w:rsidR="00614983" w:rsidRPr="00F35AD1" w:rsidRDefault="00614983" w:rsidP="002207EF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47FD2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0087AE5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405F9AB4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EBEBA5E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  <w:sectPr w:rsidR="00D364C5" w:rsidRPr="00093396" w:rsidSect="003948E9">
          <w:type w:val="continuous"/>
          <w:pgSz w:w="11906" w:h="16838"/>
          <w:pgMar w:top="1702" w:right="720" w:bottom="1560" w:left="720" w:header="0" w:footer="708" w:gutter="0"/>
          <w:cols w:num="2" w:space="720"/>
          <w:formProt w:val="0"/>
          <w:docGrid w:linePitch="360" w:charSpace="8192"/>
        </w:sectPr>
      </w:pPr>
    </w:p>
    <w:p w14:paraId="66006CDB" w14:textId="77777777" w:rsidR="004C6500" w:rsidRPr="00093396" w:rsidRDefault="004C6500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95CFD0D" w14:textId="77777777" w:rsidR="006C4242" w:rsidRPr="00093396" w:rsidRDefault="006C4242" w:rsidP="00093396">
      <w:pPr>
        <w:spacing w:after="0" w:line="276" w:lineRule="auto"/>
        <w:rPr>
          <w:rFonts w:ascii="Verdana" w:hAnsi="Verdana"/>
          <w:sz w:val="18"/>
        </w:rPr>
      </w:pPr>
      <w:r w:rsidRPr="00093396">
        <w:rPr>
          <w:rFonts w:ascii="Verdana" w:hAnsi="Verdana"/>
          <w:sz w:val="18"/>
        </w:rPr>
        <w:br w:type="page"/>
      </w:r>
    </w:p>
    <w:p w14:paraId="3F64C05A" w14:textId="77777777" w:rsidR="0002124B" w:rsidRPr="008C71BD" w:rsidRDefault="008A1C61" w:rsidP="00253972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lastRenderedPageBreak/>
        <w:t>Procedimento</w:t>
      </w:r>
      <w:r w:rsidR="002B0372" w:rsidRPr="008C71BD">
        <w:rPr>
          <w:rFonts w:ascii="Verdana" w:hAnsi="Verdana"/>
          <w:b/>
          <w:color w:val="auto"/>
          <w:sz w:val="20"/>
        </w:rPr>
        <w:t xml:space="preserve"> de Uso</w:t>
      </w:r>
    </w:p>
    <w:p w14:paraId="1734145D" w14:textId="77777777" w:rsidR="00BA75E3" w:rsidRPr="008C71BD" w:rsidRDefault="00BA75E3" w:rsidP="00BA75E3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Extração de ácidos nucleicos</w:t>
      </w:r>
    </w:p>
    <w:p w14:paraId="300C44DD" w14:textId="77777777" w:rsidR="008A6934" w:rsidRDefault="008A6934" w:rsidP="008A6934">
      <w:pPr>
        <w:pStyle w:val="NormalWeb"/>
        <w:spacing w:before="0" w:beforeAutospacing="0" w:after="16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 xml:space="preserve">Os ácidos nucleicos (DNA/RNA) devem ser extraídos da amostra e purificados antes do uso do </w:t>
      </w:r>
      <w:r>
        <w:rPr>
          <w:rFonts w:ascii="Verdana" w:hAnsi="Verdana"/>
          <w:i/>
          <w:iCs/>
          <w:color w:val="000000"/>
          <w:sz w:val="14"/>
          <w:szCs w:val="14"/>
        </w:rPr>
        <w:t>kit</w:t>
      </w:r>
      <w:r>
        <w:rPr>
          <w:rFonts w:ascii="Verdana" w:hAnsi="Verdana"/>
          <w:color w:val="000000"/>
          <w:sz w:val="14"/>
          <w:szCs w:val="14"/>
        </w:rPr>
        <w:t xml:space="preserve"> de PCR. </w:t>
      </w:r>
    </w:p>
    <w:p w14:paraId="61BA9CFD" w14:textId="77777777" w:rsidR="008A6934" w:rsidRDefault="008A6934" w:rsidP="008A6934">
      <w:pPr>
        <w:pStyle w:val="NormalWeb"/>
        <w:spacing w:before="0" w:beforeAutospacing="0" w:after="16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 xml:space="preserve">Os </w:t>
      </w:r>
      <w:r>
        <w:rPr>
          <w:rFonts w:ascii="Verdana" w:hAnsi="Verdana"/>
          <w:i/>
          <w:iCs/>
          <w:color w:val="000000"/>
          <w:sz w:val="14"/>
          <w:szCs w:val="14"/>
        </w:rPr>
        <w:t>kits</w:t>
      </w:r>
      <w:r>
        <w:rPr>
          <w:rFonts w:ascii="Verdana" w:hAnsi="Verdana"/>
          <w:color w:val="000000"/>
          <w:sz w:val="14"/>
          <w:szCs w:val="14"/>
        </w:rPr>
        <w:t xml:space="preserve"> de extração de ácidos nucleicos utilizados devem ser previamente validados pelo usuário.</w:t>
      </w:r>
    </w:p>
    <w:p w14:paraId="4F25736C" w14:textId="77777777" w:rsidR="008A6934" w:rsidRDefault="008A6934" w:rsidP="008A6934">
      <w:pPr>
        <w:pStyle w:val="NormalWeb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>Após a extração, os ácidos nucleicos podem ser mantidos em gelo ou de +2°C a +8°C por algumas horas até o uso. Para longos períodos de armazenamento, manter as amostras em temperatura entre -15°C e -65°C</w:t>
      </w:r>
    </w:p>
    <w:p w14:paraId="53DF13ED" w14:textId="77777777" w:rsidR="008A6934" w:rsidRPr="00614983" w:rsidRDefault="008A6934" w:rsidP="009D01AD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039ECAB3" w14:textId="77777777" w:rsidR="00093396" w:rsidRPr="008C71BD" w:rsidRDefault="002B0372" w:rsidP="00093396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Prepar</w:t>
      </w:r>
      <w:r w:rsidR="006136D1" w:rsidRPr="008C71BD">
        <w:rPr>
          <w:rFonts w:ascii="Verdana" w:hAnsi="Verdana"/>
          <w:b/>
          <w:color w:val="auto"/>
          <w:sz w:val="20"/>
        </w:rPr>
        <w:t>o</w:t>
      </w:r>
      <w:r w:rsidRPr="008C71BD">
        <w:rPr>
          <w:rFonts w:ascii="Verdana" w:hAnsi="Verdana"/>
          <w:b/>
          <w:color w:val="auto"/>
          <w:sz w:val="20"/>
        </w:rPr>
        <w:t xml:space="preserve"> da Reação</w:t>
      </w:r>
    </w:p>
    <w:p w14:paraId="7DD2F563" w14:textId="77777777" w:rsidR="00F75DDE" w:rsidRPr="00F75DDE" w:rsidRDefault="00F75DDE" w:rsidP="00F75DDE">
      <w:pPr>
        <w:rPr>
          <w:rFonts w:ascii="Verdana" w:hAnsi="Verdana"/>
          <w:sz w:val="20"/>
        </w:rPr>
      </w:pPr>
      <w:r w:rsidRPr="00F75DDE">
        <w:rPr>
          <w:rFonts w:ascii="Verdana" w:hAnsi="Verdana"/>
          <w:b/>
          <w:noProof/>
          <w:sz w:val="16"/>
          <w:lang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97151FA" wp14:editId="5B62A934">
                <wp:simplePos x="0" y="0"/>
                <wp:positionH relativeFrom="margin">
                  <wp:posOffset>0</wp:posOffset>
                </wp:positionH>
                <wp:positionV relativeFrom="paragraph">
                  <wp:posOffset>143510</wp:posOffset>
                </wp:positionV>
                <wp:extent cx="1242204" cy="224287"/>
                <wp:effectExtent l="0" t="0" r="15240" b="23495"/>
                <wp:wrapNone/>
                <wp:docPr id="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204" cy="224287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C66D" w14:textId="77777777" w:rsidR="00614983" w:rsidRDefault="00614983">
                            <w:r w:rsidRPr="00093396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>Antes de começar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7151FA" id="_x0000_s1027" type="#_x0000_t202" style="position:absolute;margin-left:0;margin-top:11.3pt;width:97.8pt;height:17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" fillcolor="#900">
                <v:textbox>
                  <w:txbxContent>
                    <w:p w14:paraId="5EC8C66D" w14:textId="77777777" w:rsidR="00614983" w:rsidRDefault="00614983">
                      <w:r w:rsidRPr="00093396">
                        <w:rPr>
                          <w:rFonts w:ascii="Verdana" w:hAnsi="Verdana"/>
                          <w:b/>
                          <w:sz w:val="16"/>
                        </w:rPr>
                        <w:t>Antes de começar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CD84B" w14:textId="77777777" w:rsidR="00F75DDE" w:rsidRPr="00093396" w:rsidRDefault="00F75DDE" w:rsidP="00F75DDE">
      <w:pPr>
        <w:pStyle w:val="Standard"/>
        <w:spacing w:line="276" w:lineRule="auto"/>
        <w:rPr>
          <w:rFonts w:ascii="Verdana" w:hAnsi="Verdana"/>
          <w:b/>
          <w:sz w:val="16"/>
        </w:rPr>
      </w:pPr>
      <w:r>
        <w:rPr>
          <w:rFonts w:ascii="Verdana" w:hAnsi="Verdana"/>
          <w:b/>
          <w:noProof/>
          <w:sz w:val="16"/>
          <w:lang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2115F" wp14:editId="31614F6A">
                <wp:simplePos x="0" y="0"/>
                <wp:positionH relativeFrom="column">
                  <wp:align>right</wp:align>
                </wp:positionH>
                <wp:positionV relativeFrom="paragraph">
                  <wp:posOffset>59031</wp:posOffset>
                </wp:positionV>
                <wp:extent cx="2932418" cy="966159"/>
                <wp:effectExtent l="0" t="0" r="20955" b="24765"/>
                <wp:wrapNone/>
                <wp:docPr id="52" name="Retâ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418" cy="966159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B263F8" id="Retângulo 52" o:spid="_x0000_s1026" style="position:absolute;margin-left:179.7pt;margin-top:4.65pt;width:230.9pt;height:76.1pt;z-index:251664384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" filled="f" strokecolor="#5a5a5a [2109]" strokeweight="1.75pt">
                <v:stroke dashstyle="1 1"/>
              </v:rect>
            </w:pict>
          </mc:Fallback>
        </mc:AlternateContent>
      </w:r>
    </w:p>
    <w:p w14:paraId="6AA27C80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Descongele todos os reagentes em temperatura ambiente e protegidos da luz.</w:t>
      </w:r>
    </w:p>
    <w:p w14:paraId="768F30BC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 xml:space="preserve">Antes de utilizar, </w:t>
      </w:r>
      <w:r w:rsidR="0040410D" w:rsidRPr="00093396">
        <w:rPr>
          <w:rFonts w:ascii="Verdana" w:hAnsi="Verdana"/>
          <w:sz w:val="14"/>
          <w:szCs w:val="18"/>
        </w:rPr>
        <w:t>homogeneíze</w:t>
      </w:r>
      <w:r w:rsidRPr="00093396">
        <w:rPr>
          <w:rFonts w:ascii="Verdana" w:hAnsi="Verdana"/>
          <w:sz w:val="14"/>
          <w:szCs w:val="18"/>
        </w:rPr>
        <w:t xml:space="preserve"> e centrifugue todos os reagentes.</w:t>
      </w:r>
    </w:p>
    <w:p w14:paraId="6E4D8E43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Conserve os reagentes em gelo ou em um bloco frio durante o preparo da reação de PCR.</w:t>
      </w:r>
    </w:p>
    <w:p w14:paraId="305784D2" w14:textId="77777777" w:rsidR="00F75DDE" w:rsidRPr="00F75DDE" w:rsidRDefault="00F75DDE" w:rsidP="00F75DDE"/>
    <w:p w14:paraId="288F3618" w14:textId="77777777" w:rsidR="000C693F" w:rsidRDefault="0095632F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Pipet</w:t>
      </w:r>
      <w:r w:rsidR="00DB2FBE" w:rsidRPr="00093396">
        <w:rPr>
          <w:rFonts w:ascii="Verdana" w:hAnsi="Verdana"/>
          <w:sz w:val="14"/>
          <w:szCs w:val="18"/>
        </w:rPr>
        <w:t>e</w:t>
      </w:r>
      <w:r w:rsidRPr="00093396">
        <w:rPr>
          <w:rFonts w:ascii="Verdana" w:hAnsi="Verdana"/>
          <w:sz w:val="14"/>
          <w:szCs w:val="18"/>
        </w:rPr>
        <w:t xml:space="preserve"> 21 µL do </w:t>
      </w:r>
      <w:r w:rsidR="004C6500" w:rsidRPr="00093396">
        <w:rPr>
          <w:rFonts w:ascii="Verdana" w:hAnsi="Verdana"/>
          <w:sz w:val="14"/>
          <w:szCs w:val="18"/>
        </w:rPr>
        <w:t>M</w:t>
      </w:r>
      <w:r w:rsidR="00DB2FBE" w:rsidRPr="00093396">
        <w:rPr>
          <w:rFonts w:ascii="Verdana" w:hAnsi="Verdana"/>
          <w:sz w:val="14"/>
          <w:szCs w:val="18"/>
        </w:rPr>
        <w:t>a</w:t>
      </w:r>
      <w:r w:rsidR="00253972">
        <w:rPr>
          <w:rFonts w:ascii="Verdana" w:hAnsi="Verdana"/>
          <w:sz w:val="14"/>
          <w:szCs w:val="18"/>
        </w:rPr>
        <w:t>s</w:t>
      </w:r>
      <w:r w:rsidR="00DB2FBE" w:rsidRPr="00093396">
        <w:rPr>
          <w:rFonts w:ascii="Verdana" w:hAnsi="Verdana"/>
          <w:sz w:val="14"/>
          <w:szCs w:val="18"/>
        </w:rPr>
        <w:t xml:space="preserve">ter </w:t>
      </w:r>
      <w:r w:rsidR="004C6500" w:rsidRPr="00093396">
        <w:rPr>
          <w:rFonts w:ascii="Verdana" w:hAnsi="Verdana"/>
          <w:sz w:val="14"/>
          <w:szCs w:val="18"/>
        </w:rPr>
        <w:t>M</w:t>
      </w:r>
      <w:r w:rsidR="00DB2FBE" w:rsidRPr="00093396">
        <w:rPr>
          <w:rFonts w:ascii="Verdana" w:hAnsi="Verdana"/>
          <w:sz w:val="14"/>
          <w:szCs w:val="18"/>
        </w:rPr>
        <w:t>ix</w:t>
      </w:r>
      <w:r w:rsidRPr="00093396">
        <w:rPr>
          <w:rFonts w:ascii="Verdana" w:hAnsi="Verdana"/>
          <w:sz w:val="14"/>
          <w:szCs w:val="18"/>
        </w:rPr>
        <w:t xml:space="preserve"> </w:t>
      </w:r>
      <w:r w:rsidR="00253972">
        <w:rPr>
          <w:rFonts w:ascii="Verdana" w:hAnsi="Verdana"/>
          <w:sz w:val="14"/>
          <w:szCs w:val="18"/>
        </w:rPr>
        <w:t xml:space="preserve">BioAmp </w:t>
      </w:r>
      <w:r w:rsidRPr="00093396">
        <w:rPr>
          <w:rFonts w:ascii="Verdana" w:hAnsi="Verdana"/>
          <w:sz w:val="14"/>
          <w:szCs w:val="18"/>
        </w:rPr>
        <w:t>em cada tubo</w:t>
      </w:r>
      <w:r w:rsidR="00DB2FBE" w:rsidRPr="00093396">
        <w:rPr>
          <w:rFonts w:ascii="Verdana" w:hAnsi="Verdana"/>
          <w:sz w:val="14"/>
          <w:szCs w:val="18"/>
        </w:rPr>
        <w:t xml:space="preserve"> de reação</w:t>
      </w:r>
      <w:r w:rsidR="002B0372" w:rsidRPr="00093396">
        <w:rPr>
          <w:rFonts w:ascii="Verdana" w:hAnsi="Verdana"/>
          <w:sz w:val="14"/>
          <w:szCs w:val="18"/>
        </w:rPr>
        <w:t>.</w:t>
      </w:r>
    </w:p>
    <w:p w14:paraId="191B0D57" w14:textId="77777777" w:rsidR="00A17D6C" w:rsidRDefault="00A17D6C" w:rsidP="00A17D6C">
      <w:pPr>
        <w:pStyle w:val="Standard"/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</w:p>
    <w:tbl>
      <w:tblPr>
        <w:tblpPr w:leftFromText="141" w:rightFromText="141" w:vertAnchor="text" w:horzAnchor="margin" w:tblpY="57"/>
        <w:tblW w:w="5000" w:type="pct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9"/>
        <w:gridCol w:w="1884"/>
      </w:tblGrid>
      <w:tr w:rsidR="00A17D6C" w:rsidRPr="00093396" w14:paraId="44AFCDAD" w14:textId="77777777" w:rsidTr="00A17D6C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</w:tcPr>
          <w:p w14:paraId="3DDB752F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bCs/>
                <w:sz w:val="12"/>
                <w:szCs w:val="18"/>
              </w:rPr>
              <w:t>Componente</w:t>
            </w:r>
          </w:p>
        </w:tc>
        <w:tc>
          <w:tcPr>
            <w:tcW w:w="1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</w:tcPr>
          <w:p w14:paraId="272B56DB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1 reação</w:t>
            </w:r>
          </w:p>
        </w:tc>
      </w:tr>
      <w:tr w:rsidR="00A17D6C" w:rsidRPr="00093396" w14:paraId="7EBA8F91" w14:textId="77777777" w:rsidTr="00A17D6C">
        <w:tc>
          <w:tcPr>
            <w:tcW w:w="3067" w:type="pct"/>
            <w:tcBorders>
              <w:top w:val="single" w:sz="4" w:space="0" w:color="auto"/>
            </w:tcBorders>
          </w:tcPr>
          <w:p w14:paraId="27722F94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Master Mix BioAmp</w:t>
            </w:r>
          </w:p>
        </w:tc>
        <w:tc>
          <w:tcPr>
            <w:tcW w:w="1933" w:type="pct"/>
            <w:tcBorders>
              <w:top w:val="single" w:sz="4" w:space="0" w:color="auto"/>
            </w:tcBorders>
          </w:tcPr>
          <w:p w14:paraId="6298106A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21 µL</w:t>
            </w:r>
          </w:p>
        </w:tc>
      </w:tr>
      <w:tr w:rsidR="00A17D6C" w:rsidRPr="00093396" w14:paraId="74A6D9ED" w14:textId="77777777" w:rsidTr="00A17D6C">
        <w:tc>
          <w:tcPr>
            <w:tcW w:w="3067" w:type="pct"/>
            <w:shd w:val="clear" w:color="auto" w:fill="D9D9D9" w:themeFill="background1" w:themeFillShade="D9"/>
          </w:tcPr>
          <w:p w14:paraId="56229E71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Amostra</w:t>
            </w:r>
          </w:p>
        </w:tc>
        <w:tc>
          <w:tcPr>
            <w:tcW w:w="1933" w:type="pct"/>
            <w:shd w:val="clear" w:color="auto" w:fill="D9D9D9" w:themeFill="background1" w:themeFillShade="D9"/>
          </w:tcPr>
          <w:p w14:paraId="09253D21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4 µL</w:t>
            </w:r>
          </w:p>
        </w:tc>
      </w:tr>
      <w:tr w:rsidR="00A17D6C" w:rsidRPr="00093396" w14:paraId="27700AD2" w14:textId="77777777" w:rsidTr="00A17D6C">
        <w:tc>
          <w:tcPr>
            <w:tcW w:w="3067" w:type="pct"/>
          </w:tcPr>
          <w:p w14:paraId="4003491E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b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sz w:val="12"/>
                <w:szCs w:val="18"/>
              </w:rPr>
              <w:t>Volume total</w:t>
            </w:r>
          </w:p>
        </w:tc>
        <w:tc>
          <w:tcPr>
            <w:tcW w:w="1933" w:type="pct"/>
          </w:tcPr>
          <w:p w14:paraId="5918CCA7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b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sz w:val="12"/>
                <w:szCs w:val="18"/>
              </w:rPr>
              <w:t>25 µL</w:t>
            </w:r>
          </w:p>
        </w:tc>
      </w:tr>
    </w:tbl>
    <w:p w14:paraId="105BE033" w14:textId="77777777" w:rsidR="00A17D6C" w:rsidRPr="00093396" w:rsidRDefault="00A17D6C" w:rsidP="00A17D6C">
      <w:pPr>
        <w:pStyle w:val="Standard"/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</w:p>
    <w:p w14:paraId="2FB4CA10" w14:textId="77777777" w:rsidR="000C693F" w:rsidRPr="00093396" w:rsidRDefault="00DB2FBE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Adicione</w:t>
      </w:r>
      <w:r w:rsidR="002B0372" w:rsidRPr="00093396">
        <w:rPr>
          <w:rFonts w:ascii="Verdana" w:hAnsi="Verdana"/>
          <w:sz w:val="14"/>
          <w:szCs w:val="18"/>
        </w:rPr>
        <w:t xml:space="preserve"> 4 µL d</w:t>
      </w:r>
      <w:r w:rsidRPr="00093396">
        <w:rPr>
          <w:rFonts w:ascii="Verdana" w:hAnsi="Verdana"/>
          <w:sz w:val="14"/>
          <w:szCs w:val="18"/>
        </w:rPr>
        <w:t>a</w:t>
      </w:r>
      <w:r w:rsidR="002B0372" w:rsidRPr="00093396">
        <w:rPr>
          <w:rFonts w:ascii="Verdana" w:hAnsi="Verdana"/>
          <w:sz w:val="14"/>
          <w:szCs w:val="18"/>
        </w:rPr>
        <w:t xml:space="preserve"> amostra</w:t>
      </w:r>
      <w:r w:rsidRPr="00093396">
        <w:rPr>
          <w:rFonts w:ascii="Verdana" w:hAnsi="Verdana"/>
          <w:sz w:val="14"/>
          <w:szCs w:val="18"/>
        </w:rPr>
        <w:t xml:space="preserve"> em cada tubo de reação.</w:t>
      </w:r>
    </w:p>
    <w:p w14:paraId="45B890DE" w14:textId="14B6213F" w:rsidR="00A83ABD" w:rsidRDefault="00F76B62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>
        <w:rPr>
          <w:rFonts w:ascii="Verdana" w:hAnsi="Verdana"/>
          <w:sz w:val="14"/>
          <w:szCs w:val="18"/>
        </w:rPr>
        <w:t>A</w:t>
      </w:r>
      <w:r w:rsidRPr="00F76B62">
        <w:rPr>
          <w:rFonts w:ascii="Verdana" w:hAnsi="Verdana"/>
          <w:sz w:val="14"/>
          <w:szCs w:val="18"/>
        </w:rPr>
        <w:t>dicione</w:t>
      </w:r>
      <w:r>
        <w:rPr>
          <w:rFonts w:ascii="Verdana" w:hAnsi="Verdana"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>4 µL</w:t>
      </w:r>
      <w:r w:rsidRPr="00F76B62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sz w:val="14"/>
          <w:szCs w:val="18"/>
        </w:rPr>
        <w:t xml:space="preserve">de </w:t>
      </w:r>
      <w:r w:rsidR="0033314F" w:rsidRPr="0036784F">
        <w:rPr>
          <w:rFonts w:ascii="Verdana" w:hAnsi="Verdana"/>
          <w:sz w:val="14"/>
          <w:szCs w:val="18"/>
        </w:rPr>
        <w:t xml:space="preserve">BioRef </w:t>
      </w:r>
      <w:r w:rsidR="005D45CE">
        <w:rPr>
          <w:rFonts w:ascii="Verdana" w:hAnsi="Verdana"/>
          <w:sz w:val="14"/>
          <w:szCs w:val="18"/>
        </w:rPr>
        <w:t>Circovírus suíno Tipo 2</w:t>
      </w:r>
      <w:r w:rsidR="0036784F" w:rsidRPr="0036784F">
        <w:rPr>
          <w:rFonts w:ascii="Verdana" w:hAnsi="Verdana"/>
          <w:sz w:val="14"/>
          <w:szCs w:val="18"/>
        </w:rPr>
        <w:t xml:space="preserve"> (PCV-</w:t>
      </w:r>
      <w:r w:rsidR="005D45CE">
        <w:rPr>
          <w:rFonts w:ascii="Verdana" w:hAnsi="Verdana"/>
          <w:sz w:val="14"/>
          <w:szCs w:val="18"/>
        </w:rPr>
        <w:t>2</w:t>
      </w:r>
      <w:r w:rsidR="0036784F" w:rsidRPr="0036784F">
        <w:rPr>
          <w:rFonts w:ascii="Verdana" w:hAnsi="Verdana"/>
          <w:sz w:val="14"/>
          <w:szCs w:val="18"/>
        </w:rPr>
        <w:t>)</w:t>
      </w:r>
      <w:r w:rsidR="0033314F" w:rsidRPr="0036784F">
        <w:rPr>
          <w:rFonts w:ascii="Verdana" w:hAnsi="Verdana"/>
          <w:sz w:val="14"/>
          <w:szCs w:val="18"/>
        </w:rPr>
        <w:t xml:space="preserve"> (Ref: BRR00</w:t>
      </w:r>
      <w:r w:rsidR="0036784F" w:rsidRPr="0036784F">
        <w:rPr>
          <w:rFonts w:ascii="Verdana" w:hAnsi="Verdana"/>
          <w:sz w:val="14"/>
          <w:szCs w:val="18"/>
        </w:rPr>
        <w:t>35</w:t>
      </w:r>
      <w:r w:rsidR="0033314F" w:rsidRPr="0036784F">
        <w:rPr>
          <w:rFonts w:ascii="Verdana" w:hAnsi="Verdana"/>
          <w:sz w:val="14"/>
          <w:szCs w:val="18"/>
        </w:rPr>
        <w:t>)</w:t>
      </w:r>
      <w:r w:rsidRPr="0036784F">
        <w:rPr>
          <w:rFonts w:ascii="Verdana" w:hAnsi="Verdana"/>
          <w:sz w:val="14"/>
          <w:szCs w:val="18"/>
        </w:rPr>
        <w:t xml:space="preserve"> </w:t>
      </w:r>
      <w:r w:rsidR="006136D1" w:rsidRPr="0036784F">
        <w:rPr>
          <w:rFonts w:ascii="Verdana" w:hAnsi="Verdana"/>
          <w:sz w:val="14"/>
          <w:szCs w:val="18"/>
        </w:rPr>
        <w:t>ao tubo de</w:t>
      </w:r>
      <w:r w:rsidR="006136D1">
        <w:rPr>
          <w:rFonts w:ascii="Verdana" w:hAnsi="Verdana"/>
          <w:sz w:val="14"/>
          <w:szCs w:val="18"/>
        </w:rPr>
        <w:t xml:space="preserve"> reação dedicado ao controle positivo de amplificação</w:t>
      </w:r>
      <w:r w:rsidR="00E22216">
        <w:rPr>
          <w:rFonts w:ascii="Verdana" w:hAnsi="Verdana"/>
          <w:sz w:val="14"/>
          <w:szCs w:val="18"/>
        </w:rPr>
        <w:t>.</w:t>
      </w:r>
    </w:p>
    <w:p w14:paraId="549A724F" w14:textId="77777777" w:rsidR="00F76B62" w:rsidRPr="0036784F" w:rsidRDefault="00F76B62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 xml:space="preserve">Adicione 4 µL do CN </w:t>
      </w:r>
      <w:r w:rsidR="006136D1" w:rsidRPr="0036784F">
        <w:rPr>
          <w:rFonts w:ascii="Verdana" w:hAnsi="Verdana"/>
          <w:sz w:val="14"/>
          <w:szCs w:val="18"/>
        </w:rPr>
        <w:t xml:space="preserve">fornecido no </w:t>
      </w:r>
      <w:r w:rsidR="006136D1" w:rsidRPr="0036784F">
        <w:rPr>
          <w:rFonts w:ascii="Verdana" w:hAnsi="Verdana"/>
          <w:i/>
          <w:sz w:val="14"/>
          <w:szCs w:val="18"/>
        </w:rPr>
        <w:t>kit</w:t>
      </w:r>
      <w:r w:rsidR="006136D1" w:rsidRPr="0036784F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sz w:val="14"/>
          <w:szCs w:val="18"/>
        </w:rPr>
        <w:t>ao tubo de reação dedicado ao controle negativo</w:t>
      </w:r>
      <w:r w:rsidR="006136D1" w:rsidRPr="0036784F">
        <w:rPr>
          <w:rFonts w:ascii="Verdana" w:hAnsi="Verdana"/>
          <w:sz w:val="14"/>
          <w:szCs w:val="18"/>
        </w:rPr>
        <w:t xml:space="preserve"> da amplificação</w:t>
      </w:r>
      <w:r w:rsidRPr="0036784F">
        <w:rPr>
          <w:rFonts w:ascii="Verdana" w:hAnsi="Verdana"/>
          <w:sz w:val="14"/>
          <w:szCs w:val="18"/>
        </w:rPr>
        <w:t xml:space="preserve">. </w:t>
      </w:r>
    </w:p>
    <w:p w14:paraId="44201C7D" w14:textId="77777777" w:rsidR="00DB2FBE" w:rsidRPr="0036784F" w:rsidRDefault="00DB2FBE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>Feche os tubos de reação com tampas correspondentes ou sele a placa.</w:t>
      </w:r>
    </w:p>
    <w:p w14:paraId="1EF1AE72" w14:textId="77777777" w:rsidR="00DB2FBE" w:rsidRPr="0036784F" w:rsidRDefault="007F05FD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 xml:space="preserve">Defina os filtros para os marcadores indicados no </w:t>
      </w:r>
      <w:r w:rsidRPr="0036784F">
        <w:rPr>
          <w:rFonts w:ascii="Verdana" w:hAnsi="Verdana"/>
          <w:i/>
          <w:sz w:val="14"/>
          <w:szCs w:val="18"/>
        </w:rPr>
        <w:t>software</w:t>
      </w:r>
      <w:r w:rsidRPr="0036784F">
        <w:rPr>
          <w:rFonts w:ascii="Verdana" w:hAnsi="Verdana"/>
          <w:sz w:val="14"/>
          <w:szCs w:val="18"/>
        </w:rPr>
        <w:t xml:space="preserve"> do termociclador de acordo com a tabela abaixo.</w:t>
      </w:r>
    </w:p>
    <w:p w14:paraId="38BE0662" w14:textId="77777777" w:rsidR="000C693F" w:rsidRPr="0036784F" w:rsidRDefault="000C693F" w:rsidP="00093396">
      <w:pPr>
        <w:spacing w:after="0" w:line="276" w:lineRule="auto"/>
        <w:jc w:val="center"/>
        <w:rPr>
          <w:rFonts w:ascii="Verdana" w:hAnsi="Verdana" w:cs="Arial"/>
          <w:b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8"/>
        <w:gridCol w:w="1466"/>
        <w:gridCol w:w="1359"/>
      </w:tblGrid>
      <w:tr w:rsidR="00DB2FBE" w:rsidRPr="0036784F" w14:paraId="2A56239C" w14:textId="77777777" w:rsidTr="002347C2">
        <w:trPr>
          <w:jc w:val="center"/>
        </w:trPr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D07B591" w14:textId="77777777" w:rsidR="00DB2FBE" w:rsidRPr="0036784F" w:rsidRDefault="00DB2FBE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Patógeno/Controle Interno</w:t>
            </w:r>
          </w:p>
        </w:tc>
        <w:tc>
          <w:tcPr>
            <w:tcW w:w="1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BCD5EF4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i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i/>
                <w:sz w:val="12"/>
                <w:szCs w:val="18"/>
              </w:rPr>
              <w:t>Reporter</w:t>
            </w:r>
          </w:p>
        </w:tc>
        <w:tc>
          <w:tcPr>
            <w:tcW w:w="1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0C0AA67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i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i/>
                <w:sz w:val="12"/>
                <w:szCs w:val="18"/>
              </w:rPr>
              <w:t>Quencher</w:t>
            </w:r>
          </w:p>
        </w:tc>
      </w:tr>
      <w:tr w:rsidR="00DB2FBE" w:rsidRPr="0036784F" w14:paraId="728C7880" w14:textId="77777777" w:rsidTr="002347C2">
        <w:trPr>
          <w:jc w:val="center"/>
        </w:trPr>
        <w:tc>
          <w:tcPr>
            <w:tcW w:w="2101" w:type="pct"/>
            <w:tcBorders>
              <w:top w:val="single" w:sz="4" w:space="0" w:color="auto"/>
            </w:tcBorders>
            <w:vAlign w:val="center"/>
          </w:tcPr>
          <w:p w14:paraId="45A0EA9E" w14:textId="27C6BABC" w:rsidR="00DB2FBE" w:rsidRPr="0036784F" w:rsidRDefault="005D45CE" w:rsidP="005D45CE">
            <w:pPr>
              <w:pStyle w:val="Contedodatabela"/>
              <w:spacing w:line="276" w:lineRule="auto"/>
              <w:rPr>
                <w:rFonts w:ascii="Verdana" w:hAnsi="Verdana"/>
                <w:i/>
                <w:sz w:val="12"/>
                <w:szCs w:val="18"/>
              </w:rPr>
            </w:pPr>
            <w:r>
              <w:rPr>
                <w:rFonts w:ascii="Verdana" w:hAnsi="Verdana"/>
                <w:sz w:val="12"/>
                <w:szCs w:val="18"/>
              </w:rPr>
              <w:t>Circovírus suíno Tipo 2</w:t>
            </w:r>
            <w:r w:rsidR="0036784F" w:rsidRPr="0036784F">
              <w:rPr>
                <w:rFonts w:ascii="Verdana" w:hAnsi="Verdana"/>
                <w:sz w:val="12"/>
                <w:szCs w:val="18"/>
              </w:rPr>
              <w:t xml:space="preserve"> (PCV-</w:t>
            </w:r>
            <w:r>
              <w:rPr>
                <w:rFonts w:ascii="Verdana" w:hAnsi="Verdana"/>
                <w:sz w:val="12"/>
                <w:szCs w:val="18"/>
              </w:rPr>
              <w:t>2</w:t>
            </w:r>
            <w:r w:rsidR="0036784F" w:rsidRPr="0036784F">
              <w:rPr>
                <w:rFonts w:ascii="Verdana" w:hAnsi="Verdana"/>
                <w:sz w:val="12"/>
                <w:szCs w:val="18"/>
              </w:rPr>
              <w:t>)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vAlign w:val="center"/>
          </w:tcPr>
          <w:p w14:paraId="49558C29" w14:textId="5469ABEF" w:rsidR="00DB2FBE" w:rsidRPr="0036784F" w:rsidRDefault="005D45C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>
              <w:rPr>
                <w:rFonts w:ascii="Verdana" w:hAnsi="Verdana"/>
                <w:sz w:val="12"/>
                <w:szCs w:val="18"/>
              </w:rPr>
              <w:t>FAM</w:t>
            </w:r>
            <w:r w:rsidR="00DB2FBE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394" w:type="pct"/>
            <w:tcBorders>
              <w:top w:val="single" w:sz="4" w:space="0" w:color="auto"/>
            </w:tcBorders>
            <w:vAlign w:val="center"/>
          </w:tcPr>
          <w:p w14:paraId="71EED5C9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BHQ-1</w:t>
            </w:r>
          </w:p>
        </w:tc>
      </w:tr>
      <w:tr w:rsidR="00DB2FBE" w:rsidRPr="0036784F" w14:paraId="6BCFAF1D" w14:textId="77777777" w:rsidTr="00A17D6C">
        <w:trPr>
          <w:jc w:val="center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11F7C9B4" w14:textId="77777777" w:rsidR="00DB2FBE" w:rsidRPr="0036784F" w:rsidRDefault="00DB2FBE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Referência passiva</w:t>
            </w:r>
            <w:r w:rsidR="003E2EB9" w:rsidRPr="0036784F">
              <w:rPr>
                <w:rFonts w:ascii="Verdana" w:hAnsi="Verdana"/>
                <w:sz w:val="12"/>
                <w:szCs w:val="18"/>
              </w:rPr>
              <w:t>¹</w:t>
            </w:r>
          </w:p>
        </w:tc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6A01B3F6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ROX</w:t>
            </w:r>
            <w:r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394" w:type="pct"/>
            <w:shd w:val="clear" w:color="auto" w:fill="D9D9D9" w:themeFill="background1" w:themeFillShade="D9"/>
            <w:vAlign w:val="center"/>
          </w:tcPr>
          <w:p w14:paraId="5E61DFB3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</w:p>
        </w:tc>
      </w:tr>
    </w:tbl>
    <w:p w14:paraId="197DEA9E" w14:textId="6AC9C415" w:rsidR="00CC08A2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¹Referência passiva para uso com instrumentos de PCR em tempo real que permitem normalização.</w:t>
      </w:r>
    </w:p>
    <w:p w14:paraId="59744F44" w14:textId="5E11C46F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6AA9C345" w14:textId="0DB50BF4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759859F7" w14:textId="70C06020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1F348E28" w14:textId="3E3E68FA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7B4E0D7E" w14:textId="7C689055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52760CEE" w14:textId="77777777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0E9E6546" w14:textId="77777777" w:rsidR="003E2EB9" w:rsidRPr="0036784F" w:rsidRDefault="003E2EB9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6D9FF8E8" w14:textId="77777777" w:rsidR="007F05FD" w:rsidRPr="0036784F" w:rsidRDefault="007F05FD" w:rsidP="00253972">
      <w:pPr>
        <w:pStyle w:val="PargrafodaLista"/>
        <w:numPr>
          <w:ilvl w:val="0"/>
          <w:numId w:val="11"/>
        </w:numPr>
        <w:tabs>
          <w:tab w:val="clear" w:pos="0"/>
        </w:tabs>
        <w:spacing w:after="0" w:line="276" w:lineRule="auto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Execute </w:t>
      </w:r>
      <w:r w:rsidR="00A00A04" w:rsidRPr="0036784F">
        <w:rPr>
          <w:rFonts w:ascii="Verdana" w:hAnsi="Verdana" w:cs="Arial"/>
          <w:sz w:val="14"/>
          <w:szCs w:val="18"/>
        </w:rPr>
        <w:t>a corrida no termociclador</w:t>
      </w:r>
      <w:r w:rsidRPr="0036784F">
        <w:rPr>
          <w:rFonts w:ascii="Verdana" w:hAnsi="Verdana" w:cs="Arial"/>
          <w:sz w:val="14"/>
          <w:szCs w:val="18"/>
        </w:rPr>
        <w:t xml:space="preserve"> de acordo com as condições</w:t>
      </w:r>
      <w:r w:rsidR="00046A7C" w:rsidRPr="0036784F">
        <w:rPr>
          <w:rFonts w:ascii="Verdana" w:hAnsi="Verdana" w:cs="Arial"/>
          <w:sz w:val="14"/>
          <w:szCs w:val="18"/>
        </w:rPr>
        <w:t xml:space="preserve"> especificadas n</w:t>
      </w:r>
      <w:r w:rsidRPr="0036784F">
        <w:rPr>
          <w:rFonts w:ascii="Verdana" w:hAnsi="Verdana" w:cs="Arial"/>
          <w:sz w:val="14"/>
          <w:szCs w:val="18"/>
        </w:rPr>
        <w:t>a tabela abaixo.</w:t>
      </w:r>
    </w:p>
    <w:p w14:paraId="2D1CCB40" w14:textId="77777777" w:rsidR="000C693F" w:rsidRPr="0036784F" w:rsidRDefault="000C693F" w:rsidP="00093396">
      <w:pPr>
        <w:spacing w:after="0" w:line="276" w:lineRule="auto"/>
        <w:jc w:val="both"/>
        <w:rPr>
          <w:rFonts w:ascii="Verdana" w:hAnsi="Verdana" w:cs="Arial"/>
          <w:b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0"/>
        <w:gridCol w:w="1754"/>
        <w:gridCol w:w="1369"/>
      </w:tblGrid>
      <w:tr w:rsidR="000C693F" w:rsidRPr="0036784F" w14:paraId="0DE50545" w14:textId="77777777" w:rsidTr="009B013B">
        <w:trPr>
          <w:jc w:val="center"/>
        </w:trPr>
        <w:tc>
          <w:tcPr>
            <w:tcW w:w="1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AE308A" w14:textId="77777777" w:rsidR="000C693F" w:rsidRPr="0036784F" w:rsidRDefault="002B0372" w:rsidP="00093396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N</w:t>
            </w:r>
            <w:r w:rsidR="002347C2" w:rsidRPr="0036784F">
              <w:rPr>
                <w:rFonts w:ascii="Verdana" w:hAnsi="Verdana"/>
                <w:b/>
                <w:bCs/>
                <w:sz w:val="12"/>
                <w:szCs w:val="18"/>
              </w:rPr>
              <w:t>úmero</w:t>
            </w: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 xml:space="preserve"> de Ciclos</w:t>
            </w:r>
          </w:p>
        </w:tc>
        <w:tc>
          <w:tcPr>
            <w:tcW w:w="1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988F340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Temperatura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5E8C547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Tempo</w:t>
            </w:r>
          </w:p>
        </w:tc>
      </w:tr>
      <w:tr w:rsidR="000C693F" w:rsidRPr="0036784F" w14:paraId="39EF45D5" w14:textId="77777777" w:rsidTr="009B013B">
        <w:trPr>
          <w:jc w:val="center"/>
        </w:trPr>
        <w:tc>
          <w:tcPr>
            <w:tcW w:w="1795" w:type="pct"/>
            <w:shd w:val="clear" w:color="auto" w:fill="D9D9D9" w:themeFill="background1" w:themeFillShade="D9"/>
            <w:vAlign w:val="center"/>
          </w:tcPr>
          <w:p w14:paraId="2607DEB1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1x</w:t>
            </w:r>
          </w:p>
        </w:tc>
        <w:tc>
          <w:tcPr>
            <w:tcW w:w="1800" w:type="pct"/>
            <w:shd w:val="clear" w:color="auto" w:fill="D9D9D9" w:themeFill="background1" w:themeFillShade="D9"/>
            <w:vAlign w:val="center"/>
          </w:tcPr>
          <w:p w14:paraId="16F6EFBD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95 ºC</w:t>
            </w:r>
          </w:p>
        </w:tc>
        <w:tc>
          <w:tcPr>
            <w:tcW w:w="1406" w:type="pct"/>
            <w:shd w:val="clear" w:color="auto" w:fill="D9D9D9" w:themeFill="background1" w:themeFillShade="D9"/>
            <w:vAlign w:val="center"/>
          </w:tcPr>
          <w:p w14:paraId="1A57EB6C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 xml:space="preserve">2 </w:t>
            </w:r>
            <w:r w:rsidR="00D02292" w:rsidRPr="0036784F">
              <w:rPr>
                <w:rFonts w:ascii="Verdana" w:hAnsi="Verdana"/>
                <w:sz w:val="12"/>
                <w:szCs w:val="18"/>
              </w:rPr>
              <w:t>minutos</w:t>
            </w:r>
          </w:p>
        </w:tc>
      </w:tr>
      <w:tr w:rsidR="000C693F" w:rsidRPr="0036784F" w14:paraId="3E677394" w14:textId="77777777" w:rsidTr="009B013B">
        <w:trPr>
          <w:trHeight w:val="268"/>
          <w:jc w:val="center"/>
        </w:trPr>
        <w:tc>
          <w:tcPr>
            <w:tcW w:w="1795" w:type="pct"/>
            <w:vMerge w:val="restart"/>
            <w:vAlign w:val="center"/>
          </w:tcPr>
          <w:p w14:paraId="2B56CDAD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40x</w:t>
            </w:r>
          </w:p>
        </w:tc>
        <w:tc>
          <w:tcPr>
            <w:tcW w:w="1800" w:type="pct"/>
            <w:vAlign w:val="center"/>
          </w:tcPr>
          <w:p w14:paraId="3C1D42C2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95 ºC</w:t>
            </w:r>
          </w:p>
        </w:tc>
        <w:tc>
          <w:tcPr>
            <w:tcW w:w="1406" w:type="pct"/>
            <w:vAlign w:val="center"/>
          </w:tcPr>
          <w:p w14:paraId="4996EF4F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15 seg</w:t>
            </w:r>
            <w:r w:rsidR="00D02292" w:rsidRPr="0036784F">
              <w:rPr>
                <w:rFonts w:ascii="Verdana" w:hAnsi="Verdana"/>
                <w:sz w:val="12"/>
                <w:szCs w:val="18"/>
              </w:rPr>
              <w:t>undos</w:t>
            </w:r>
          </w:p>
        </w:tc>
      </w:tr>
      <w:tr w:rsidR="000C693F" w:rsidRPr="0036784F" w14:paraId="5B3006C4" w14:textId="77777777" w:rsidTr="009B013B">
        <w:trPr>
          <w:jc w:val="center"/>
        </w:trPr>
        <w:tc>
          <w:tcPr>
            <w:tcW w:w="1795" w:type="pct"/>
            <w:vMerge/>
            <w:vAlign w:val="center"/>
          </w:tcPr>
          <w:p w14:paraId="21C9D25A" w14:textId="77777777" w:rsidR="000C693F" w:rsidRPr="0036784F" w:rsidRDefault="000C693F" w:rsidP="00093396">
            <w:pPr>
              <w:widowControl w:val="0"/>
              <w:spacing w:after="0" w:line="276" w:lineRule="auto"/>
              <w:jc w:val="center"/>
              <w:rPr>
                <w:rFonts w:ascii="Verdana" w:hAnsi="Verdana" w:cs="Arial"/>
                <w:sz w:val="12"/>
                <w:szCs w:val="18"/>
              </w:rPr>
            </w:pPr>
          </w:p>
        </w:tc>
        <w:tc>
          <w:tcPr>
            <w:tcW w:w="1800" w:type="pct"/>
            <w:vAlign w:val="center"/>
          </w:tcPr>
          <w:p w14:paraId="56979B83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 xml:space="preserve">60 ºC </w:t>
            </w:r>
            <w:r w:rsidRPr="0036784F">
              <w:rPr>
                <w:rFonts w:ascii="Segoe UI Emoji" w:hAnsi="Segoe UI Emoji" w:cs="Segoe UI Emoji"/>
                <w:sz w:val="12"/>
                <w:szCs w:val="18"/>
              </w:rPr>
              <w:t>📷</w:t>
            </w:r>
          </w:p>
        </w:tc>
        <w:tc>
          <w:tcPr>
            <w:tcW w:w="1406" w:type="pct"/>
            <w:vAlign w:val="center"/>
          </w:tcPr>
          <w:p w14:paraId="1135E21C" w14:textId="57D9422C" w:rsidR="000C693F" w:rsidRPr="0036784F" w:rsidRDefault="00F35AD1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 minuto</w:t>
            </w:r>
          </w:p>
        </w:tc>
      </w:tr>
    </w:tbl>
    <w:p w14:paraId="5C8068B0" w14:textId="77777777" w:rsidR="002347C2" w:rsidRPr="0036784F" w:rsidRDefault="002B0372" w:rsidP="00E22216">
      <w:pPr>
        <w:spacing w:after="0" w:line="276" w:lineRule="auto"/>
        <w:rPr>
          <w:rFonts w:ascii="Verdana" w:hAnsi="Verdana" w:cs="Arial"/>
          <w:sz w:val="14"/>
          <w:szCs w:val="18"/>
        </w:rPr>
      </w:pPr>
      <w:r w:rsidRPr="0036784F">
        <w:rPr>
          <w:rFonts w:ascii="Segoe UI Emoji" w:eastAsia="NSimSun" w:hAnsi="Segoe UI Emoji" w:cs="Segoe UI Emoji"/>
          <w:kern w:val="2"/>
          <w:sz w:val="14"/>
          <w:szCs w:val="18"/>
          <w:lang w:eastAsia="zh-CN" w:bidi="hi-IN"/>
        </w:rPr>
        <w:t>📷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Pr="0036784F">
        <w:rPr>
          <w:rFonts w:ascii="Verdana" w:hAnsi="Verdana" w:cs="Arial"/>
          <w:sz w:val="10"/>
          <w:szCs w:val="18"/>
        </w:rPr>
        <w:t>Captura da fluorescência.</w:t>
      </w:r>
    </w:p>
    <w:p w14:paraId="453D1FD3" w14:textId="77777777" w:rsidR="00093396" w:rsidRPr="0036784F" w:rsidRDefault="007F05FD" w:rsidP="00093396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36784F">
        <w:rPr>
          <w:rFonts w:ascii="Verdana" w:hAnsi="Verdana"/>
          <w:b/>
          <w:color w:val="auto"/>
          <w:sz w:val="20"/>
        </w:rPr>
        <w:t>Análise</w:t>
      </w:r>
      <w:r w:rsidR="002B0372" w:rsidRPr="0036784F">
        <w:rPr>
          <w:rFonts w:ascii="Verdana" w:hAnsi="Verdana"/>
          <w:b/>
          <w:color w:val="auto"/>
          <w:sz w:val="20"/>
        </w:rPr>
        <w:t xml:space="preserve"> e </w:t>
      </w:r>
      <w:r w:rsidR="00E6506D" w:rsidRPr="0036784F">
        <w:rPr>
          <w:rFonts w:ascii="Verdana" w:hAnsi="Verdana"/>
          <w:b/>
          <w:color w:val="auto"/>
          <w:sz w:val="20"/>
        </w:rPr>
        <w:t>i</w:t>
      </w:r>
      <w:r w:rsidR="002B0372" w:rsidRPr="0036784F">
        <w:rPr>
          <w:rFonts w:ascii="Verdana" w:hAnsi="Verdana"/>
          <w:b/>
          <w:color w:val="auto"/>
          <w:sz w:val="20"/>
        </w:rPr>
        <w:t xml:space="preserve">nterpretação </w:t>
      </w:r>
      <w:r w:rsidR="00182154" w:rsidRPr="0036784F">
        <w:rPr>
          <w:rFonts w:ascii="Verdana" w:hAnsi="Verdana"/>
          <w:b/>
          <w:color w:val="auto"/>
          <w:sz w:val="20"/>
        </w:rPr>
        <w:t>dos resultados</w:t>
      </w:r>
    </w:p>
    <w:p w14:paraId="54FAAD1B" w14:textId="77777777" w:rsidR="000C693F" w:rsidRPr="0036784F" w:rsidRDefault="002B0372" w:rsidP="00B724A6">
      <w:pPr>
        <w:pStyle w:val="PargrafodaLista"/>
        <w:numPr>
          <w:ilvl w:val="0"/>
          <w:numId w:val="2"/>
        </w:numPr>
        <w:tabs>
          <w:tab w:val="clear" w:pos="0"/>
          <w:tab w:val="num" w:pos="426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Determinar o </w:t>
      </w:r>
      <w:r w:rsidRPr="0036784F">
        <w:rPr>
          <w:rFonts w:ascii="Verdana" w:hAnsi="Verdana" w:cs="Arial"/>
          <w:i/>
          <w:sz w:val="14"/>
          <w:szCs w:val="18"/>
        </w:rPr>
        <w:t>Threshold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="00CC08A2" w:rsidRPr="0036784F">
        <w:rPr>
          <w:rFonts w:ascii="Verdana" w:hAnsi="Verdana" w:cs="Arial"/>
          <w:sz w:val="14"/>
          <w:szCs w:val="18"/>
        </w:rPr>
        <w:t>em qualquer ponto da</w:t>
      </w:r>
      <w:r w:rsidRPr="0036784F">
        <w:rPr>
          <w:rFonts w:ascii="Verdana" w:hAnsi="Verdana" w:cs="Arial"/>
          <w:sz w:val="14"/>
          <w:szCs w:val="18"/>
        </w:rPr>
        <w:t xml:space="preserve"> fase exponencial do gráfico de amplificação</w:t>
      </w:r>
      <w:r w:rsidR="00182154" w:rsidRPr="0036784F">
        <w:rPr>
          <w:rFonts w:ascii="Verdana" w:hAnsi="Verdana" w:cs="Arial"/>
          <w:sz w:val="14"/>
          <w:szCs w:val="18"/>
        </w:rPr>
        <w:t xml:space="preserve"> de cada fluorocromo.</w:t>
      </w:r>
    </w:p>
    <w:p w14:paraId="2FCFBB47" w14:textId="77777777" w:rsidR="000C693F" w:rsidRPr="0036784F" w:rsidRDefault="00051537" w:rsidP="00B724A6">
      <w:pPr>
        <w:pStyle w:val="PargrafodaLista"/>
        <w:numPr>
          <w:ilvl w:val="0"/>
          <w:numId w:val="2"/>
        </w:numPr>
        <w:tabs>
          <w:tab w:val="clear" w:pos="0"/>
          <w:tab w:val="num" w:pos="426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>A</w:t>
      </w:r>
      <w:r w:rsidR="000322E9" w:rsidRPr="0036784F">
        <w:rPr>
          <w:rFonts w:ascii="Verdana" w:hAnsi="Verdana" w:cs="Arial"/>
          <w:sz w:val="14"/>
          <w:szCs w:val="18"/>
        </w:rPr>
        <w:t xml:space="preserve">s etapas de extração e </w:t>
      </w:r>
      <w:r w:rsidRPr="0036784F">
        <w:rPr>
          <w:rFonts w:ascii="Verdana" w:hAnsi="Verdana" w:cs="Arial"/>
          <w:sz w:val="14"/>
          <w:szCs w:val="18"/>
        </w:rPr>
        <w:t xml:space="preserve">amplificação </w:t>
      </w:r>
      <w:r w:rsidR="000322E9" w:rsidRPr="0036784F">
        <w:rPr>
          <w:rFonts w:ascii="Verdana" w:hAnsi="Verdana" w:cs="Arial"/>
          <w:sz w:val="14"/>
          <w:szCs w:val="18"/>
        </w:rPr>
        <w:t>são</w:t>
      </w:r>
      <w:r w:rsidRPr="0036784F">
        <w:rPr>
          <w:rFonts w:ascii="Verdana" w:hAnsi="Verdana" w:cs="Arial"/>
          <w:sz w:val="14"/>
          <w:szCs w:val="18"/>
        </w:rPr>
        <w:t xml:space="preserve"> validada</w:t>
      </w:r>
      <w:r w:rsidR="000322E9" w:rsidRPr="0036784F">
        <w:rPr>
          <w:rFonts w:ascii="Verdana" w:hAnsi="Verdana" w:cs="Arial"/>
          <w:sz w:val="14"/>
          <w:szCs w:val="18"/>
        </w:rPr>
        <w:t>s</w:t>
      </w:r>
      <w:r w:rsidRPr="0036784F">
        <w:rPr>
          <w:rFonts w:ascii="Verdana" w:hAnsi="Verdana" w:cs="Arial"/>
          <w:sz w:val="14"/>
          <w:szCs w:val="18"/>
        </w:rPr>
        <w:t xml:space="preserve"> se os seguintes resultados são obtidos:</w:t>
      </w:r>
    </w:p>
    <w:p w14:paraId="4F505DCC" w14:textId="77777777" w:rsidR="00093396" w:rsidRPr="0036784F" w:rsidRDefault="00093396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1954"/>
        <w:gridCol w:w="1643"/>
      </w:tblGrid>
      <w:tr w:rsidR="002347C2" w:rsidRPr="0036784F" w14:paraId="318B99E5" w14:textId="77777777" w:rsidTr="002347C2">
        <w:trPr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92B2E21" w14:textId="77777777" w:rsidR="00E6506D" w:rsidRPr="0036784F" w:rsidRDefault="00E6506D" w:rsidP="00093396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Controles</w:t>
            </w: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  <w:shd w:val="clear" w:color="auto" w:fill="999999"/>
            <w:vAlign w:val="center"/>
          </w:tcPr>
          <w:p w14:paraId="68958BB7" w14:textId="77777777" w:rsidR="00E6506D" w:rsidRPr="0036784F" w:rsidRDefault="00E6506D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Amplificação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1DE29E" w14:textId="77777777" w:rsidR="00E6506D" w:rsidRPr="0036784F" w:rsidRDefault="00E6506D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Interpretação</w:t>
            </w:r>
          </w:p>
        </w:tc>
      </w:tr>
      <w:tr w:rsidR="00650956" w:rsidRPr="0036784F" w14:paraId="35C00A57" w14:textId="77777777" w:rsidTr="008E2202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39BBF8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</w:p>
        </w:tc>
        <w:tc>
          <w:tcPr>
            <w:tcW w:w="1954" w:type="dxa"/>
            <w:tcBorders>
              <w:top w:val="nil"/>
              <w:bottom w:val="single" w:sz="4" w:space="0" w:color="auto"/>
            </w:tcBorders>
            <w:shd w:val="clear" w:color="auto" w:fill="999999"/>
            <w:vAlign w:val="center"/>
          </w:tcPr>
          <w:p w14:paraId="190EA57C" w14:textId="6F8C116F" w:rsidR="00650956" w:rsidRPr="0036784F" w:rsidRDefault="005D45C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FAM</w:t>
            </w:r>
            <w:r w:rsidR="00650956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6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1EF55EB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</w:p>
        </w:tc>
      </w:tr>
      <w:tr w:rsidR="00650956" w:rsidRPr="0036784F" w14:paraId="7D4300DE" w14:textId="77777777" w:rsidTr="00CB423C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35969A6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negativo de amplificação (CNA)</w:t>
            </w:r>
          </w:p>
        </w:tc>
        <w:tc>
          <w:tcPr>
            <w:tcW w:w="1954" w:type="dxa"/>
            <w:tcBorders>
              <w:top w:val="single" w:sz="4" w:space="0" w:color="auto"/>
            </w:tcBorders>
            <w:vAlign w:val="center"/>
          </w:tcPr>
          <w:p w14:paraId="3836C81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</w:t>
            </w:r>
          </w:p>
          <w:p w14:paraId="28A607F3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048BAB9B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Ausência de contaminação na amplificação</w:t>
            </w:r>
          </w:p>
        </w:tc>
      </w:tr>
      <w:tr w:rsidR="00650956" w:rsidRPr="0036784F" w14:paraId="5739292A" w14:textId="77777777" w:rsidTr="008466FE">
        <w:trPr>
          <w:jc w:val="center"/>
        </w:trPr>
        <w:tc>
          <w:tcPr>
            <w:tcW w:w="1276" w:type="dxa"/>
            <w:shd w:val="clear" w:color="auto" w:fill="E7E6E6" w:themeFill="background2"/>
            <w:vAlign w:val="center"/>
          </w:tcPr>
          <w:p w14:paraId="0E854142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positivo de amplificação (CPA)</w:t>
            </w:r>
          </w:p>
        </w:tc>
        <w:tc>
          <w:tcPr>
            <w:tcW w:w="1954" w:type="dxa"/>
            <w:shd w:val="clear" w:color="auto" w:fill="E7E6E6" w:themeFill="background2"/>
            <w:vAlign w:val="center"/>
          </w:tcPr>
          <w:p w14:paraId="29253727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</w:p>
          <w:p w14:paraId="13C19329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Sim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14:paraId="04374405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Validação do passo de amplificação</w:t>
            </w:r>
          </w:p>
        </w:tc>
      </w:tr>
      <w:tr w:rsidR="00650956" w:rsidRPr="0036784F" w14:paraId="6816F219" w14:textId="77777777" w:rsidTr="00077424">
        <w:trPr>
          <w:jc w:val="center"/>
        </w:trPr>
        <w:tc>
          <w:tcPr>
            <w:tcW w:w="1276" w:type="dxa"/>
            <w:vAlign w:val="center"/>
          </w:tcPr>
          <w:p w14:paraId="46ED16AF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negativo de extração (CNE)</w:t>
            </w:r>
          </w:p>
        </w:tc>
        <w:tc>
          <w:tcPr>
            <w:tcW w:w="1954" w:type="dxa"/>
            <w:vAlign w:val="center"/>
          </w:tcPr>
          <w:p w14:paraId="108C1D08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</w:t>
            </w:r>
          </w:p>
          <w:p w14:paraId="6A426D22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</w:t>
            </w:r>
          </w:p>
        </w:tc>
        <w:tc>
          <w:tcPr>
            <w:tcW w:w="1643" w:type="dxa"/>
            <w:vAlign w:val="center"/>
          </w:tcPr>
          <w:p w14:paraId="11619828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Ausência de contaminação na extração</w:t>
            </w:r>
          </w:p>
        </w:tc>
      </w:tr>
      <w:tr w:rsidR="00650956" w:rsidRPr="0036784F" w14:paraId="28EC4AC1" w14:textId="77777777" w:rsidTr="00FA5F77">
        <w:trPr>
          <w:jc w:val="center"/>
        </w:trPr>
        <w:tc>
          <w:tcPr>
            <w:tcW w:w="1276" w:type="dxa"/>
            <w:shd w:val="clear" w:color="auto" w:fill="E7E6E6" w:themeFill="background2"/>
            <w:vAlign w:val="center"/>
          </w:tcPr>
          <w:p w14:paraId="5352926E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positivo de extração (CPE)</w:t>
            </w:r>
          </w:p>
        </w:tc>
        <w:tc>
          <w:tcPr>
            <w:tcW w:w="1954" w:type="dxa"/>
            <w:shd w:val="clear" w:color="auto" w:fill="E7E6E6" w:themeFill="background2"/>
            <w:vAlign w:val="center"/>
          </w:tcPr>
          <w:p w14:paraId="21C86EA3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</w:p>
          <w:p w14:paraId="2149338A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Sim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14:paraId="104B042F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Validação do passo de extração</w:t>
            </w:r>
          </w:p>
        </w:tc>
      </w:tr>
    </w:tbl>
    <w:p w14:paraId="0BFC9320" w14:textId="77777777" w:rsidR="00860AAA" w:rsidRPr="0036784F" w:rsidRDefault="00860AAA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73A4F143" w14:textId="77777777" w:rsidR="00182154" w:rsidRPr="0036784F" w:rsidRDefault="00182154" w:rsidP="00B724A6">
      <w:pPr>
        <w:pStyle w:val="PargrafodaLista"/>
        <w:numPr>
          <w:ilvl w:val="0"/>
          <w:numId w:val="2"/>
        </w:numPr>
        <w:tabs>
          <w:tab w:val="clear" w:pos="0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A </w:t>
      </w:r>
      <w:r w:rsidR="000322E9" w:rsidRPr="0036784F">
        <w:rPr>
          <w:rFonts w:ascii="Verdana" w:hAnsi="Verdana" w:cs="Arial"/>
          <w:sz w:val="14"/>
          <w:szCs w:val="18"/>
        </w:rPr>
        <w:t xml:space="preserve">reação de </w:t>
      </w:r>
      <w:r w:rsidRPr="0036784F">
        <w:rPr>
          <w:rFonts w:ascii="Verdana" w:hAnsi="Verdana" w:cs="Arial"/>
          <w:sz w:val="14"/>
          <w:szCs w:val="18"/>
        </w:rPr>
        <w:t xml:space="preserve">amplificação </w:t>
      </w:r>
      <w:r w:rsidR="000322E9" w:rsidRPr="0036784F">
        <w:rPr>
          <w:rFonts w:ascii="Verdana" w:hAnsi="Verdana" w:cs="Arial"/>
          <w:sz w:val="14"/>
          <w:szCs w:val="18"/>
        </w:rPr>
        <w:t>de</w:t>
      </w:r>
      <w:r w:rsidRPr="0036784F">
        <w:rPr>
          <w:rFonts w:ascii="Verdana" w:hAnsi="Verdana" w:cs="Arial"/>
          <w:sz w:val="14"/>
          <w:szCs w:val="18"/>
        </w:rPr>
        <w:t xml:space="preserve"> cada amostra</w:t>
      </w:r>
      <w:r w:rsidR="000322E9" w:rsidRPr="0036784F">
        <w:rPr>
          <w:rFonts w:ascii="Verdana" w:hAnsi="Verdana" w:cs="Arial"/>
          <w:sz w:val="14"/>
          <w:szCs w:val="18"/>
        </w:rPr>
        <w:t xml:space="preserve"> é </w:t>
      </w:r>
      <w:r w:rsidR="0040410D" w:rsidRPr="0036784F">
        <w:rPr>
          <w:rFonts w:ascii="Verdana" w:hAnsi="Verdana" w:cs="Arial"/>
          <w:sz w:val="14"/>
          <w:szCs w:val="18"/>
        </w:rPr>
        <w:t>interpretada de acordo com a tabela abaixo</w:t>
      </w:r>
      <w:r w:rsidRPr="0036784F">
        <w:rPr>
          <w:rFonts w:ascii="Verdana" w:hAnsi="Verdana" w:cs="Arial"/>
          <w:sz w:val="14"/>
          <w:szCs w:val="18"/>
        </w:rPr>
        <w:t>.</w:t>
      </w:r>
    </w:p>
    <w:p w14:paraId="19C891DA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2098"/>
      </w:tblGrid>
      <w:tr w:rsidR="00E0787B" w:rsidRPr="0036784F" w14:paraId="6CAC63CB" w14:textId="77777777" w:rsidTr="00614983">
        <w:trPr>
          <w:jc w:val="center"/>
        </w:trPr>
        <w:tc>
          <w:tcPr>
            <w:tcW w:w="2847" w:type="pct"/>
            <w:tcBorders>
              <w:top w:val="single" w:sz="4" w:space="0" w:color="auto"/>
              <w:bottom w:val="nil"/>
            </w:tcBorders>
            <w:shd w:val="clear" w:color="auto" w:fill="999999"/>
            <w:vAlign w:val="center"/>
          </w:tcPr>
          <w:p w14:paraId="3E900B12" w14:textId="77777777" w:rsidR="00E0787B" w:rsidRPr="0036784F" w:rsidRDefault="00E0787B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Amplificação</w:t>
            </w:r>
          </w:p>
        </w:tc>
        <w:tc>
          <w:tcPr>
            <w:tcW w:w="2153" w:type="pct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37059831" w14:textId="77777777" w:rsidR="00E0787B" w:rsidRPr="0036784F" w:rsidRDefault="00E0787B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Interpretação</w:t>
            </w:r>
          </w:p>
        </w:tc>
      </w:tr>
      <w:tr w:rsidR="00650956" w:rsidRPr="0036784F" w14:paraId="68FEFBFC" w14:textId="77777777" w:rsidTr="00650956">
        <w:trPr>
          <w:jc w:val="center"/>
        </w:trPr>
        <w:tc>
          <w:tcPr>
            <w:tcW w:w="2847" w:type="pct"/>
            <w:tcBorders>
              <w:top w:val="nil"/>
              <w:bottom w:val="single" w:sz="4" w:space="0" w:color="auto"/>
            </w:tcBorders>
            <w:shd w:val="clear" w:color="auto" w:fill="999999"/>
            <w:vAlign w:val="center"/>
          </w:tcPr>
          <w:p w14:paraId="2C7D5457" w14:textId="45F0429A" w:rsidR="00650956" w:rsidRPr="0036784F" w:rsidRDefault="005D45CE" w:rsidP="005D45CE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FAM</w:t>
            </w:r>
            <w:r w:rsidR="00650956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2153" w:type="pct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F194F2B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i/>
                <w:sz w:val="12"/>
                <w:szCs w:val="18"/>
              </w:rPr>
            </w:pPr>
          </w:p>
        </w:tc>
      </w:tr>
      <w:tr w:rsidR="00650956" w:rsidRPr="0036784F" w14:paraId="70600D36" w14:textId="77777777" w:rsidTr="00650956">
        <w:trPr>
          <w:jc w:val="center"/>
        </w:trPr>
        <w:tc>
          <w:tcPr>
            <w:tcW w:w="2847" w:type="pct"/>
            <w:tcBorders>
              <w:top w:val="single" w:sz="4" w:space="0" w:color="auto"/>
            </w:tcBorders>
            <w:vAlign w:val="center"/>
          </w:tcPr>
          <w:p w14:paraId="1915EACF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 Não</w:t>
            </w:r>
          </w:p>
        </w:tc>
        <w:tc>
          <w:tcPr>
            <w:tcW w:w="2153" w:type="pct"/>
            <w:tcBorders>
              <w:top w:val="single" w:sz="4" w:space="0" w:color="auto"/>
            </w:tcBorders>
            <w:vAlign w:val="center"/>
          </w:tcPr>
          <w:p w14:paraId="78DDCF2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 detectado¹</w:t>
            </w:r>
          </w:p>
        </w:tc>
      </w:tr>
      <w:tr w:rsidR="00650956" w:rsidRPr="0036784F" w14:paraId="6764466E" w14:textId="77777777" w:rsidTr="00650956">
        <w:trPr>
          <w:jc w:val="center"/>
        </w:trPr>
        <w:tc>
          <w:tcPr>
            <w:tcW w:w="2847" w:type="pct"/>
            <w:shd w:val="clear" w:color="auto" w:fill="E7E6E6" w:themeFill="background2"/>
            <w:vAlign w:val="center"/>
          </w:tcPr>
          <w:p w14:paraId="2FE7C3EF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  <w:r w:rsidRPr="0036784F">
              <w:rPr>
                <w:rFonts w:ascii="Verdana" w:hAnsi="Verdana"/>
                <w:sz w:val="12"/>
                <w:szCs w:val="18"/>
              </w:rPr>
              <w:t xml:space="preserve"> Sim</w:t>
            </w:r>
          </w:p>
        </w:tc>
        <w:tc>
          <w:tcPr>
            <w:tcW w:w="2153" w:type="pct"/>
            <w:shd w:val="clear" w:color="auto" w:fill="E7E6E6" w:themeFill="background2"/>
            <w:vAlign w:val="center"/>
          </w:tcPr>
          <w:p w14:paraId="69547047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Detectado</w:t>
            </w:r>
          </w:p>
        </w:tc>
      </w:tr>
      <w:tr w:rsidR="00650956" w:rsidRPr="0036784F" w14:paraId="16FA62E2" w14:textId="77777777" w:rsidTr="00650956">
        <w:trPr>
          <w:jc w:val="center"/>
        </w:trPr>
        <w:tc>
          <w:tcPr>
            <w:tcW w:w="2847" w:type="pct"/>
            <w:vAlign w:val="center"/>
          </w:tcPr>
          <w:p w14:paraId="0CEEE6B8" w14:textId="77777777" w:rsidR="00650956" w:rsidRPr="0036784F" w:rsidRDefault="00650956" w:rsidP="0065095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</w:p>
        </w:tc>
        <w:tc>
          <w:tcPr>
            <w:tcW w:w="2153" w:type="pct"/>
            <w:vAlign w:val="center"/>
          </w:tcPr>
          <w:p w14:paraId="4415E4E1" w14:textId="77777777" w:rsidR="00650956" w:rsidRPr="0036784F" w:rsidRDefault="00650956" w:rsidP="0065095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Inconclusivo²</w:t>
            </w:r>
          </w:p>
        </w:tc>
      </w:tr>
    </w:tbl>
    <w:p w14:paraId="1EB03518" w14:textId="77777777" w:rsidR="00B57E0C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¹</w:t>
      </w:r>
      <w:r w:rsidR="00B57E0C" w:rsidRPr="0036784F">
        <w:rPr>
          <w:rFonts w:ascii="Verdana" w:hAnsi="Verdana" w:cs="Arial"/>
          <w:b/>
          <w:i/>
          <w:sz w:val="10"/>
          <w:szCs w:val="18"/>
        </w:rPr>
        <w:t>Não detectado:</w:t>
      </w:r>
      <w:r w:rsidR="00B57E0C" w:rsidRPr="0036784F">
        <w:rPr>
          <w:rFonts w:ascii="Verdana" w:hAnsi="Verdana" w:cs="Arial"/>
          <w:i/>
          <w:sz w:val="10"/>
          <w:szCs w:val="18"/>
        </w:rPr>
        <w:t xml:space="preserve"> Ausência do material genético do patógeno na amostra ou em quantidades inferiores ao limite de detecção.</w:t>
      </w:r>
    </w:p>
    <w:p w14:paraId="68F1AE03" w14:textId="77777777" w:rsidR="00B57E0C" w:rsidRPr="0036784F" w:rsidRDefault="00B57E0C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1AAD9032" w14:textId="77777777" w:rsidR="00B456BB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²</w:t>
      </w:r>
      <w:r w:rsidR="00D53132" w:rsidRPr="0036784F">
        <w:rPr>
          <w:rFonts w:ascii="Verdana" w:hAnsi="Verdana" w:cs="Arial"/>
          <w:b/>
          <w:i/>
          <w:sz w:val="10"/>
          <w:szCs w:val="18"/>
        </w:rPr>
        <w:t>Inconclusivo</w:t>
      </w:r>
      <w:r w:rsidR="00B456BB" w:rsidRPr="0036784F">
        <w:rPr>
          <w:rFonts w:ascii="Verdana" w:hAnsi="Verdana" w:cs="Arial"/>
          <w:b/>
          <w:i/>
          <w:sz w:val="10"/>
          <w:szCs w:val="18"/>
        </w:rPr>
        <w:t>:</w:t>
      </w:r>
      <w:r w:rsidR="00B456BB" w:rsidRPr="0036784F">
        <w:rPr>
          <w:rFonts w:ascii="Verdana" w:hAnsi="Verdana" w:cs="Arial"/>
          <w:i/>
          <w:sz w:val="10"/>
          <w:szCs w:val="18"/>
        </w:rPr>
        <w:t xml:space="preserve"> curva de amplificação não característica.</w:t>
      </w:r>
    </w:p>
    <w:p w14:paraId="0F817F3F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b/>
          <w:i/>
          <w:sz w:val="10"/>
          <w:szCs w:val="18"/>
        </w:rPr>
        <w:t>Possíveis causas:</w:t>
      </w:r>
      <w:r w:rsidRPr="0036784F">
        <w:rPr>
          <w:rFonts w:ascii="Verdana" w:hAnsi="Verdana" w:cs="Arial"/>
          <w:i/>
          <w:sz w:val="10"/>
          <w:szCs w:val="18"/>
        </w:rPr>
        <w:t xml:space="preserve"> Reação de PCR defeituosa devido a inibidores, erro de configuração, amostra degradada e/ou</w:t>
      </w:r>
      <w:r w:rsidR="00D53132" w:rsidRPr="0036784F">
        <w:rPr>
          <w:rFonts w:ascii="Verdana" w:hAnsi="Verdana" w:cs="Arial"/>
          <w:i/>
          <w:sz w:val="10"/>
          <w:szCs w:val="18"/>
        </w:rPr>
        <w:t xml:space="preserve"> problema com extração de ácidos nucléicos (perda ou degradação dos ácidos nucleicos).</w:t>
      </w:r>
    </w:p>
    <w:p w14:paraId="75FB4663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b/>
          <w:i/>
          <w:sz w:val="10"/>
          <w:szCs w:val="18"/>
        </w:rPr>
        <w:t>Recomendações:</w:t>
      </w:r>
      <w:r w:rsidRPr="0036784F">
        <w:rPr>
          <w:rFonts w:ascii="Verdana" w:hAnsi="Verdana" w:cs="Arial"/>
          <w:i/>
          <w:sz w:val="10"/>
          <w:szCs w:val="18"/>
        </w:rPr>
        <w:t xml:space="preserve"> Realizar uma nova reação de PCR utilizando a amostra diluída </w:t>
      </w:r>
      <w:r w:rsidR="00A00A04" w:rsidRPr="0036784F">
        <w:rPr>
          <w:rFonts w:ascii="Verdana" w:hAnsi="Verdana" w:cs="Arial"/>
          <w:i/>
          <w:sz w:val="10"/>
          <w:szCs w:val="18"/>
        </w:rPr>
        <w:t>1:5</w:t>
      </w:r>
      <w:r w:rsidRPr="0036784F">
        <w:rPr>
          <w:rFonts w:ascii="Verdana" w:hAnsi="Verdana" w:cs="Arial"/>
          <w:i/>
          <w:sz w:val="10"/>
          <w:szCs w:val="18"/>
        </w:rPr>
        <w:t xml:space="preserve"> em água ultrapura. Se a r</w:t>
      </w:r>
      <w:r w:rsidR="00CC08A2" w:rsidRPr="0036784F">
        <w:rPr>
          <w:rFonts w:ascii="Verdana" w:hAnsi="Verdana" w:cs="Arial"/>
          <w:i/>
          <w:sz w:val="10"/>
          <w:szCs w:val="18"/>
        </w:rPr>
        <w:t>e</w:t>
      </w:r>
      <w:r w:rsidRPr="0036784F">
        <w:rPr>
          <w:rFonts w:ascii="Verdana" w:hAnsi="Verdana" w:cs="Arial"/>
          <w:i/>
          <w:sz w:val="10"/>
          <w:szCs w:val="18"/>
        </w:rPr>
        <w:t>ação for inconclusiva, realizar uma nova extração d</w:t>
      </w:r>
      <w:r w:rsidR="00A00A04" w:rsidRPr="0036784F">
        <w:rPr>
          <w:rFonts w:ascii="Verdana" w:hAnsi="Verdana" w:cs="Arial"/>
          <w:i/>
          <w:sz w:val="10"/>
          <w:szCs w:val="18"/>
        </w:rPr>
        <w:t>os</w:t>
      </w:r>
      <w:r w:rsidRPr="0036784F">
        <w:rPr>
          <w:rFonts w:ascii="Verdana" w:hAnsi="Verdana" w:cs="Arial"/>
          <w:i/>
          <w:sz w:val="10"/>
          <w:szCs w:val="18"/>
        </w:rPr>
        <w:t xml:space="preserve"> ácidos nucleicos da amostra.</w:t>
      </w:r>
    </w:p>
    <w:p w14:paraId="43C82E23" w14:textId="77777777" w:rsidR="00500AC9" w:rsidRPr="0036784F" w:rsidRDefault="00500AC9" w:rsidP="00093396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719EDD63" w14:textId="394EEFB5" w:rsidR="002347C2" w:rsidRPr="003948E9" w:rsidRDefault="007641E1" w:rsidP="00093396">
      <w:pPr>
        <w:spacing w:line="276" w:lineRule="auto"/>
        <w:jc w:val="both"/>
        <w:rPr>
          <w:rFonts w:ascii="Verdana" w:hAnsi="Verdana" w:cs="Arial"/>
          <w:sz w:val="18"/>
          <w:szCs w:val="18"/>
        </w:rPr>
        <w:sectPr w:rsidR="002347C2" w:rsidRPr="003948E9" w:rsidSect="00C434D8">
          <w:type w:val="continuous"/>
          <w:pgSz w:w="11906" w:h="16838"/>
          <w:pgMar w:top="1843" w:right="720" w:bottom="1560" w:left="720" w:header="0" w:footer="708" w:gutter="0"/>
          <w:cols w:num="2" w:space="720"/>
          <w:formProt w:val="0"/>
          <w:docGrid w:linePitch="360" w:charSpace="8192"/>
        </w:sectPr>
      </w:pPr>
      <w:r w:rsidRPr="0036784F">
        <w:rPr>
          <w:rFonts w:ascii="Verdana" w:hAnsi="Verdana" w:cs="Arial"/>
          <w:b/>
          <w:sz w:val="14"/>
          <w:szCs w:val="18"/>
          <w:shd w:val="clear" w:color="auto" w:fill="990000"/>
        </w:rPr>
        <w:t>Observação: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="00AA2DB5" w:rsidRPr="0036784F">
        <w:rPr>
          <w:rFonts w:ascii="Verdana" w:hAnsi="Verdana" w:cs="Arial"/>
          <w:sz w:val="14"/>
          <w:szCs w:val="18"/>
        </w:rPr>
        <w:t xml:space="preserve">amostras que apresentarem amplificação do marcador </w:t>
      </w:r>
      <w:r w:rsidR="005D45CE">
        <w:rPr>
          <w:rFonts w:ascii="Verdana" w:hAnsi="Verdana" w:cs="Arial"/>
          <w:sz w:val="14"/>
          <w:szCs w:val="18"/>
        </w:rPr>
        <w:t>FAM</w:t>
      </w:r>
      <w:r w:rsidR="00AA2DB5" w:rsidRPr="0036784F">
        <w:rPr>
          <w:rFonts w:ascii="Verdana" w:hAnsi="Verdana" w:cs="Times New Roman"/>
          <w:sz w:val="14"/>
          <w:szCs w:val="18"/>
          <w:vertAlign w:val="superscript"/>
        </w:rPr>
        <w:t>™</w:t>
      </w:r>
      <w:r w:rsidR="00AA2DB5" w:rsidRPr="0036784F">
        <w:rPr>
          <w:rFonts w:ascii="Verdana" w:hAnsi="Verdana" w:cs="Arial"/>
          <w:sz w:val="14"/>
          <w:szCs w:val="18"/>
        </w:rPr>
        <w:t xml:space="preserve"> com </w:t>
      </w:r>
      <w:r w:rsidR="00AA2DB5" w:rsidRPr="0036784F">
        <w:rPr>
          <w:rFonts w:ascii="Verdana" w:hAnsi="Verdana" w:cs="Arial"/>
          <w:i/>
          <w:sz w:val="14"/>
          <w:szCs w:val="18"/>
        </w:rPr>
        <w:t>Ct</w:t>
      </w:r>
      <w:r w:rsidR="00AA2DB5" w:rsidRPr="0036784F">
        <w:rPr>
          <w:rFonts w:ascii="Verdana" w:hAnsi="Verdana" w:cs="Arial"/>
          <w:sz w:val="14"/>
          <w:szCs w:val="18"/>
        </w:rPr>
        <w:t xml:space="preserve"> (</w:t>
      </w:r>
      <w:r w:rsidR="00AA2DB5" w:rsidRPr="0036784F">
        <w:rPr>
          <w:rFonts w:ascii="Verdana" w:hAnsi="Verdana" w:cs="Arial"/>
          <w:i/>
          <w:sz w:val="14"/>
          <w:szCs w:val="18"/>
        </w:rPr>
        <w:t>cycle threshold</w:t>
      </w:r>
      <w:r w:rsidR="00AA2DB5">
        <w:rPr>
          <w:rFonts w:ascii="Verdana" w:hAnsi="Verdana" w:cs="Arial"/>
          <w:sz w:val="14"/>
          <w:szCs w:val="18"/>
        </w:rPr>
        <w:t>) acima de 37 devem ter seu resultado considerado como negativo, devido ao limite de detecção da técnica.</w:t>
      </w:r>
    </w:p>
    <w:p w14:paraId="76A015A6" w14:textId="77777777" w:rsidR="00B456BB" w:rsidRPr="003948E9" w:rsidRDefault="00B456BB" w:rsidP="00E22216">
      <w:pPr>
        <w:jc w:val="both"/>
        <w:rPr>
          <w:rFonts w:ascii="Verdana" w:hAnsi="Verdana" w:cs="Arial"/>
          <w:sz w:val="18"/>
          <w:szCs w:val="18"/>
        </w:rPr>
      </w:pPr>
    </w:p>
    <w:sectPr w:rsidR="00B456BB" w:rsidRPr="003948E9" w:rsidSect="000C7820">
      <w:type w:val="continuous"/>
      <w:pgSz w:w="11906" w:h="16838"/>
      <w:pgMar w:top="1276" w:right="720" w:bottom="1560" w:left="72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ED474" w14:textId="77777777" w:rsidR="00391FC9" w:rsidRDefault="00391FC9">
      <w:pPr>
        <w:spacing w:after="0" w:line="240" w:lineRule="auto"/>
      </w:pPr>
      <w:r>
        <w:separator/>
      </w:r>
    </w:p>
  </w:endnote>
  <w:endnote w:type="continuationSeparator" w:id="0">
    <w:p w14:paraId="4AB35949" w14:textId="77777777" w:rsidR="00391FC9" w:rsidRDefault="0039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BB29E" w14:textId="77777777" w:rsidR="00614983" w:rsidRDefault="00614983">
    <w:pPr>
      <w:pStyle w:val="Rodap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1AD020D9" wp14:editId="3D88DD41">
          <wp:simplePos x="0" y="0"/>
          <wp:positionH relativeFrom="page">
            <wp:posOffset>9525</wp:posOffset>
          </wp:positionH>
          <wp:positionV relativeFrom="page">
            <wp:align>bottom</wp:align>
          </wp:positionV>
          <wp:extent cx="7566355" cy="753527"/>
          <wp:effectExtent l="0" t="0" r="0" b="8890"/>
          <wp:wrapNone/>
          <wp:docPr id="49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6355" cy="753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4343C" w14:textId="77777777" w:rsidR="00391FC9" w:rsidRDefault="00391FC9">
      <w:pPr>
        <w:spacing w:after="0" w:line="240" w:lineRule="auto"/>
      </w:pPr>
      <w:r>
        <w:separator/>
      </w:r>
    </w:p>
  </w:footnote>
  <w:footnote w:type="continuationSeparator" w:id="0">
    <w:p w14:paraId="29DAF3D6" w14:textId="77777777" w:rsidR="00391FC9" w:rsidRDefault="0039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0AC97" w14:textId="77777777" w:rsidR="00614983" w:rsidRDefault="00614983" w:rsidP="00595147">
    <w:pPr>
      <w:suppressAutoHyphens w:val="0"/>
      <w:spacing w:after="0" w:line="240" w:lineRule="auto"/>
      <w:jc w:val="right"/>
      <w:outlineLvl w:val="4"/>
      <w:rPr>
        <w:rFonts w:ascii="Arial" w:eastAsia="Times New Roman" w:hAnsi="Arial" w:cs="Arial"/>
        <w:b/>
        <w:bCs/>
        <w:sz w:val="16"/>
        <w:szCs w:val="27"/>
        <w:lang w:eastAsia="pt-BR"/>
      </w:rPr>
    </w:pPr>
    <w:r w:rsidRPr="00C434D8">
      <w:rPr>
        <w:rFonts w:ascii="Arial" w:eastAsia="Times New Roman" w:hAnsi="Arial" w:cs="Arial"/>
        <w:b/>
        <w:bCs/>
        <w:noProof/>
        <w:sz w:val="16"/>
        <w:szCs w:val="27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F868259" wp14:editId="26437064">
              <wp:simplePos x="0" y="0"/>
              <wp:positionH relativeFrom="margin">
                <wp:align>right</wp:align>
              </wp:positionH>
              <wp:positionV relativeFrom="topMargin">
                <wp:posOffset>495300</wp:posOffset>
              </wp:positionV>
              <wp:extent cx="3028950" cy="152400"/>
              <wp:effectExtent l="0" t="0" r="0" b="0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98733" w14:textId="6E9F62C8" w:rsidR="00614983" w:rsidRPr="00A92771" w:rsidRDefault="00614983" w:rsidP="00C434D8">
                          <w:pPr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</w:pPr>
                          <w:r w:rsidRPr="00A92771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BioAmp </w:t>
                          </w:r>
                          <w:r w:rsidR="0036784F" w:rsidRPr="0036784F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Circovírus </w:t>
                          </w:r>
                          <w:r w:rsidR="005D45CE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suíno Tipo 2 (PCV-2</w:t>
                          </w:r>
                          <w:r w:rsidR="0036784F" w:rsidRPr="0036784F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)</w:t>
                          </w:r>
                          <w:r w:rsidRPr="00A92771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  |  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MANUAL DE USO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68259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8" type="#_x0000_t202" style="position:absolute;left:0;text-align:left;margin-left:187.3pt;margin-top:39pt;width:238.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" o:allowincell="f" filled="f" stroked="f">
              <v:textbox inset=",0,,0">
                <w:txbxContent>
                  <w:p w14:paraId="4C698733" w14:textId="6E9F62C8" w:rsidR="00614983" w:rsidRPr="00A92771" w:rsidRDefault="00614983" w:rsidP="00C434D8">
                    <w:pPr>
                      <w:spacing w:after="0" w:line="240" w:lineRule="auto"/>
                      <w:jc w:val="right"/>
                      <w:rPr>
                        <w:rFonts w:ascii="Verdana" w:hAnsi="Verdana"/>
                        <w:sz w:val="16"/>
                        <w:lang w:val="es-CL"/>
                      </w:rPr>
                    </w:pPr>
                    <w:r w:rsidRPr="00A92771">
                      <w:rPr>
                        <w:rFonts w:ascii="Verdana" w:hAnsi="Verdana"/>
                        <w:sz w:val="16"/>
                        <w:lang w:val="es-CL"/>
                      </w:rPr>
                      <w:t xml:space="preserve">BioAmp </w:t>
                    </w:r>
                    <w:r w:rsidR="0036784F" w:rsidRPr="0036784F">
                      <w:rPr>
                        <w:rFonts w:ascii="Verdana" w:hAnsi="Verdana"/>
                        <w:sz w:val="16"/>
                        <w:lang w:val="es-CL"/>
                      </w:rPr>
                      <w:t xml:space="preserve">Circovírus </w:t>
                    </w:r>
                    <w:r w:rsidR="005D45CE">
                      <w:rPr>
                        <w:rFonts w:ascii="Verdana" w:hAnsi="Verdana"/>
                        <w:sz w:val="16"/>
                        <w:lang w:val="es-CL"/>
                      </w:rPr>
                      <w:t>suíno Tipo 2 (PCV-2</w:t>
                    </w:r>
                    <w:r w:rsidR="0036784F" w:rsidRPr="0036784F">
                      <w:rPr>
                        <w:rFonts w:ascii="Verdana" w:hAnsi="Verdana"/>
                        <w:sz w:val="16"/>
                        <w:lang w:val="es-CL"/>
                      </w:rPr>
                      <w:t>)</w:t>
                    </w:r>
                    <w:r w:rsidRPr="00A92771">
                      <w:rPr>
                        <w:rFonts w:ascii="Verdana" w:hAnsi="Verdana"/>
                        <w:sz w:val="16"/>
                        <w:lang w:val="es-CL"/>
                      </w:rPr>
                      <w:t xml:space="preserve">  |  </w:t>
                    </w:r>
                    <w:r>
                      <w:rPr>
                        <w:rFonts w:ascii="Verdana" w:hAnsi="Verdana"/>
                        <w:sz w:val="16"/>
                        <w:lang w:val="es-CL"/>
                      </w:rPr>
                      <w:t>MANUAL DE USO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Arial" w:eastAsia="Times New Roman" w:hAnsi="Arial" w:cs="Arial"/>
        <w:b/>
        <w:bCs/>
        <w:noProof/>
        <w:sz w:val="16"/>
        <w:szCs w:val="27"/>
        <w:lang w:eastAsia="pt-BR"/>
      </w:rPr>
      <w:drawing>
        <wp:anchor distT="0" distB="0" distL="114300" distR="114300" simplePos="0" relativeHeight="251663360" behindDoc="0" locked="0" layoutInCell="1" allowOverlap="1" wp14:anchorId="043B80ED" wp14:editId="79CDBA58">
          <wp:simplePos x="0" y="0"/>
          <wp:positionH relativeFrom="margin">
            <wp:posOffset>121920</wp:posOffset>
          </wp:positionH>
          <wp:positionV relativeFrom="paragraph">
            <wp:posOffset>266700</wp:posOffset>
          </wp:positionV>
          <wp:extent cx="1907111" cy="698500"/>
          <wp:effectExtent l="0" t="0" r="0" b="635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biorise-logo-fechado_1 - colorid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93" t="25936" b="28229"/>
                  <a:stretch/>
                </pic:blipFill>
                <pic:spPr bwMode="auto">
                  <a:xfrm>
                    <a:off x="0" y="0"/>
                    <a:ext cx="1907111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4D8">
      <w:rPr>
        <w:rFonts w:ascii="Arial" w:eastAsia="Times New Roman" w:hAnsi="Arial" w:cs="Arial"/>
        <w:b/>
        <w:bCs/>
        <w:noProof/>
        <w:sz w:val="16"/>
        <w:szCs w:val="27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472AF4A" wp14:editId="1EBB8453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F0B52B3" w14:textId="132C7400" w:rsidR="00614983" w:rsidRDefault="0061498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7413C" w:rsidRPr="0007413C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2AF4A" id="Caixa de Texto 221" o:spid="_x0000_s1029" type="#_x0000_t202" style="position:absolute;left:0;text-align:left;margin-left:20.6pt;margin-top:0;width:71.8pt;height:13.45pt;z-index:25166131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" o:allowincell="f" fillcolor="#c45911 [2405]" stroked="f">
              <v:textbox style="mso-fit-shape-to-text:t" inset=",0,,0">
                <w:txbxContent>
                  <w:p w14:paraId="1F0B52B3" w14:textId="132C7400" w:rsidR="00614983" w:rsidRDefault="0061498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7413C" w:rsidRPr="0007413C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3E9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F37264"/>
    <w:multiLevelType w:val="hybridMultilevel"/>
    <w:tmpl w:val="8570A556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2DB5"/>
    <w:multiLevelType w:val="hybridMultilevel"/>
    <w:tmpl w:val="510E14E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19B6"/>
    <w:multiLevelType w:val="multilevel"/>
    <w:tmpl w:val="1012E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3618CA"/>
    <w:multiLevelType w:val="multilevel"/>
    <w:tmpl w:val="885CCFEC"/>
    <w:lvl w:ilvl="0">
      <w:start w:val="1"/>
      <w:numFmt w:val="bullet"/>
      <w:lvlText w:val=""/>
      <w:lvlJc w:val="left"/>
      <w:pPr>
        <w:tabs>
          <w:tab w:val="num" w:pos="0"/>
        </w:tabs>
        <w:ind w:left="76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D83CC2"/>
    <w:multiLevelType w:val="multilevel"/>
    <w:tmpl w:val="A23A1EEC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253F15BB"/>
    <w:multiLevelType w:val="hybridMultilevel"/>
    <w:tmpl w:val="A0E4D300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06ACE"/>
    <w:multiLevelType w:val="hybridMultilevel"/>
    <w:tmpl w:val="435C7E9C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82CB2"/>
    <w:multiLevelType w:val="multilevel"/>
    <w:tmpl w:val="B888AB50"/>
    <w:lvl w:ilvl="0">
      <w:start w:val="1"/>
      <w:numFmt w:val="bullet"/>
      <w:lvlText w:val=""/>
      <w:lvlJc w:val="left"/>
      <w:pPr>
        <w:tabs>
          <w:tab w:val="num" w:pos="0"/>
        </w:tabs>
        <w:ind w:left="76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4A0C0C"/>
    <w:multiLevelType w:val="multilevel"/>
    <w:tmpl w:val="BE82F58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390756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A7C5EBD"/>
    <w:multiLevelType w:val="hybridMultilevel"/>
    <w:tmpl w:val="66ECE01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B37"/>
    <w:multiLevelType w:val="hybridMultilevel"/>
    <w:tmpl w:val="978EAB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81E"/>
    <w:multiLevelType w:val="hybridMultilevel"/>
    <w:tmpl w:val="617EB49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2178"/>
    <w:multiLevelType w:val="multilevel"/>
    <w:tmpl w:val="7C5C3580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D32830"/>
    <w:multiLevelType w:val="hybridMultilevel"/>
    <w:tmpl w:val="E7AC7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E18BB"/>
    <w:multiLevelType w:val="hybridMultilevel"/>
    <w:tmpl w:val="F286C0E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C4367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9AE125D"/>
    <w:multiLevelType w:val="multilevel"/>
    <w:tmpl w:val="41828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A6D35D6"/>
    <w:multiLevelType w:val="hybridMultilevel"/>
    <w:tmpl w:val="35846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7118F"/>
    <w:multiLevelType w:val="multilevel"/>
    <w:tmpl w:val="A67C59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D360409"/>
    <w:multiLevelType w:val="multilevel"/>
    <w:tmpl w:val="E2349FC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E948C8"/>
    <w:multiLevelType w:val="multilevel"/>
    <w:tmpl w:val="BE042D4C"/>
    <w:lvl w:ilvl="0">
      <w:start w:val="1"/>
      <w:numFmt w:val="bullet"/>
      <w:lvlText w:val=""/>
      <w:lvlJc w:val="left"/>
      <w:pPr>
        <w:tabs>
          <w:tab w:val="num" w:pos="0"/>
        </w:tabs>
        <w:ind w:left="7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011A50"/>
    <w:multiLevelType w:val="hybridMultilevel"/>
    <w:tmpl w:val="F1ACE2B6"/>
    <w:lvl w:ilvl="0" w:tplc="204C8B96">
      <w:start w:val="1"/>
      <w:numFmt w:val="upperLetter"/>
      <w:lvlText w:val="%1.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C2CB4"/>
    <w:multiLevelType w:val="multilevel"/>
    <w:tmpl w:val="5E069D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9"/>
  </w:num>
  <w:num w:numId="4">
    <w:abstractNumId w:val="22"/>
  </w:num>
  <w:num w:numId="5">
    <w:abstractNumId w:val="3"/>
  </w:num>
  <w:num w:numId="6">
    <w:abstractNumId w:val="24"/>
  </w:num>
  <w:num w:numId="7">
    <w:abstractNumId w:val="18"/>
  </w:num>
  <w:num w:numId="8">
    <w:abstractNumId w:val="12"/>
  </w:num>
  <w:num w:numId="9">
    <w:abstractNumId w:val="17"/>
  </w:num>
  <w:num w:numId="10">
    <w:abstractNumId w:val="0"/>
  </w:num>
  <w:num w:numId="11">
    <w:abstractNumId w:val="5"/>
  </w:num>
  <w:num w:numId="12">
    <w:abstractNumId w:val="11"/>
  </w:num>
  <w:num w:numId="13">
    <w:abstractNumId w:val="19"/>
  </w:num>
  <w:num w:numId="14">
    <w:abstractNumId w:val="13"/>
  </w:num>
  <w:num w:numId="15">
    <w:abstractNumId w:val="4"/>
  </w:num>
  <w:num w:numId="16">
    <w:abstractNumId w:val="21"/>
  </w:num>
  <w:num w:numId="17">
    <w:abstractNumId w:val="1"/>
  </w:num>
  <w:num w:numId="18">
    <w:abstractNumId w:val="8"/>
  </w:num>
  <w:num w:numId="19">
    <w:abstractNumId w:val="14"/>
  </w:num>
  <w:num w:numId="20">
    <w:abstractNumId w:val="15"/>
  </w:num>
  <w:num w:numId="21">
    <w:abstractNumId w:val="7"/>
  </w:num>
  <w:num w:numId="22">
    <w:abstractNumId w:val="23"/>
  </w:num>
  <w:num w:numId="23">
    <w:abstractNumId w:val="2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3F"/>
    <w:rsid w:val="0002124B"/>
    <w:rsid w:val="000261EE"/>
    <w:rsid w:val="000322E9"/>
    <w:rsid w:val="00034EBF"/>
    <w:rsid w:val="00046A7C"/>
    <w:rsid w:val="00051537"/>
    <w:rsid w:val="0007413C"/>
    <w:rsid w:val="00093396"/>
    <w:rsid w:val="000A0E5C"/>
    <w:rsid w:val="000B4DB1"/>
    <w:rsid w:val="000C693F"/>
    <w:rsid w:val="000C7820"/>
    <w:rsid w:val="000E5825"/>
    <w:rsid w:val="00137857"/>
    <w:rsid w:val="0016137C"/>
    <w:rsid w:val="00182154"/>
    <w:rsid w:val="00187600"/>
    <w:rsid w:val="00190BCA"/>
    <w:rsid w:val="001938AE"/>
    <w:rsid w:val="001B3C3E"/>
    <w:rsid w:val="001D0B05"/>
    <w:rsid w:val="001F7381"/>
    <w:rsid w:val="002207EF"/>
    <w:rsid w:val="0023204C"/>
    <w:rsid w:val="002347C2"/>
    <w:rsid w:val="00253972"/>
    <w:rsid w:val="00260748"/>
    <w:rsid w:val="002B0372"/>
    <w:rsid w:val="002F1600"/>
    <w:rsid w:val="00315DC8"/>
    <w:rsid w:val="0033314F"/>
    <w:rsid w:val="00336215"/>
    <w:rsid w:val="00344036"/>
    <w:rsid w:val="00353F42"/>
    <w:rsid w:val="0036784F"/>
    <w:rsid w:val="00391FC9"/>
    <w:rsid w:val="003948E9"/>
    <w:rsid w:val="003D6E87"/>
    <w:rsid w:val="003E2EB9"/>
    <w:rsid w:val="003F28C9"/>
    <w:rsid w:val="0040410D"/>
    <w:rsid w:val="00410E56"/>
    <w:rsid w:val="004718F2"/>
    <w:rsid w:val="00490200"/>
    <w:rsid w:val="00492BB9"/>
    <w:rsid w:val="00493D2D"/>
    <w:rsid w:val="004C060C"/>
    <w:rsid w:val="004C59A7"/>
    <w:rsid w:val="004C6500"/>
    <w:rsid w:val="004F0A86"/>
    <w:rsid w:val="005004D0"/>
    <w:rsid w:val="00500AC9"/>
    <w:rsid w:val="00531672"/>
    <w:rsid w:val="00595147"/>
    <w:rsid w:val="005C3CA6"/>
    <w:rsid w:val="005D45CE"/>
    <w:rsid w:val="006136D1"/>
    <w:rsid w:val="00613DF8"/>
    <w:rsid w:val="00614983"/>
    <w:rsid w:val="00650956"/>
    <w:rsid w:val="0065247A"/>
    <w:rsid w:val="00684E84"/>
    <w:rsid w:val="00690366"/>
    <w:rsid w:val="006C4242"/>
    <w:rsid w:val="006D155B"/>
    <w:rsid w:val="006D3EEC"/>
    <w:rsid w:val="00750AAD"/>
    <w:rsid w:val="0076198A"/>
    <w:rsid w:val="007641E1"/>
    <w:rsid w:val="00775236"/>
    <w:rsid w:val="0078372F"/>
    <w:rsid w:val="00794C34"/>
    <w:rsid w:val="007E476A"/>
    <w:rsid w:val="007F05FD"/>
    <w:rsid w:val="00806649"/>
    <w:rsid w:val="00812CAE"/>
    <w:rsid w:val="00860AAA"/>
    <w:rsid w:val="008A1C61"/>
    <w:rsid w:val="008A3587"/>
    <w:rsid w:val="008A6934"/>
    <w:rsid w:val="008A6D91"/>
    <w:rsid w:val="008B72EF"/>
    <w:rsid w:val="008C71BD"/>
    <w:rsid w:val="0095632F"/>
    <w:rsid w:val="00972A0C"/>
    <w:rsid w:val="009B013B"/>
    <w:rsid w:val="009D01AD"/>
    <w:rsid w:val="009F5E73"/>
    <w:rsid w:val="00A00A04"/>
    <w:rsid w:val="00A17D6C"/>
    <w:rsid w:val="00A70522"/>
    <w:rsid w:val="00A83ABD"/>
    <w:rsid w:val="00A92771"/>
    <w:rsid w:val="00AA2DB5"/>
    <w:rsid w:val="00B03A43"/>
    <w:rsid w:val="00B12B79"/>
    <w:rsid w:val="00B17AB2"/>
    <w:rsid w:val="00B456BB"/>
    <w:rsid w:val="00B45F9F"/>
    <w:rsid w:val="00B57E0C"/>
    <w:rsid w:val="00B724A6"/>
    <w:rsid w:val="00B96C99"/>
    <w:rsid w:val="00BA75E3"/>
    <w:rsid w:val="00C11691"/>
    <w:rsid w:val="00C434D8"/>
    <w:rsid w:val="00C75254"/>
    <w:rsid w:val="00C770E8"/>
    <w:rsid w:val="00C7742C"/>
    <w:rsid w:val="00CC08A2"/>
    <w:rsid w:val="00CC0B19"/>
    <w:rsid w:val="00CD66D5"/>
    <w:rsid w:val="00D02292"/>
    <w:rsid w:val="00D364C5"/>
    <w:rsid w:val="00D53132"/>
    <w:rsid w:val="00DB2FBE"/>
    <w:rsid w:val="00DF5046"/>
    <w:rsid w:val="00E05F54"/>
    <w:rsid w:val="00E0787B"/>
    <w:rsid w:val="00E22216"/>
    <w:rsid w:val="00E6506D"/>
    <w:rsid w:val="00E6526E"/>
    <w:rsid w:val="00E83E15"/>
    <w:rsid w:val="00EE1657"/>
    <w:rsid w:val="00F35AD1"/>
    <w:rsid w:val="00F755BD"/>
    <w:rsid w:val="00F75DDE"/>
    <w:rsid w:val="00F76B62"/>
    <w:rsid w:val="00F8621D"/>
    <w:rsid w:val="00FA7DCB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4F421"/>
  <w15:docId w15:val="{CD1B9310-65D4-4D94-A0E4-C3BA9953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A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har"/>
    <w:uiPriority w:val="9"/>
    <w:qFormat/>
    <w:rsid w:val="00595147"/>
    <w:pPr>
      <w:suppressAutoHyphens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41B11"/>
  </w:style>
  <w:style w:type="character" w:customStyle="1" w:styleId="RodapChar">
    <w:name w:val="Rodapé Char"/>
    <w:basedOn w:val="Fontepargpadro"/>
    <w:link w:val="Rodap"/>
    <w:uiPriority w:val="99"/>
    <w:qFormat/>
    <w:rsid w:val="00441B11"/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62843"/>
    <w:rPr>
      <w:i/>
      <w:iCs/>
      <w:color w:val="5B9BD5" w:themeColor="accent1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6284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41B1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41B11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A0445"/>
    <w:pPr>
      <w:ind w:left="720"/>
      <w:contextualSpacing/>
    </w:pPr>
  </w:style>
  <w:style w:type="paragraph" w:customStyle="1" w:styleId="Contedodatabela">
    <w:name w:val="Conteúdo da tabela"/>
    <w:basedOn w:val="Normal"/>
    <w:qFormat/>
    <w:rsid w:val="005A05AC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284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628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rsid w:val="0013536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18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7Colorida-nfase2">
    <w:name w:val="Grid Table 7 Colorful Accent 2"/>
    <w:basedOn w:val="Tabelanormal"/>
    <w:uiPriority w:val="52"/>
    <w:rsid w:val="0032322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ED7D31" w:themeColor="accent2"/>
        </w:tcBorders>
      </w:tcPr>
    </w:tblStylePr>
    <w:tblStylePr w:type="nwCell">
      <w:tblPr/>
      <w:tcPr>
        <w:tcBorders>
          <w:bottom w:val="single" w:sz="4" w:space="0" w:color="ED7D31" w:themeColor="accent2"/>
        </w:tcBorders>
      </w:tcPr>
    </w:tblStylePr>
    <w:tblStylePr w:type="seCell">
      <w:tblPr/>
      <w:tcPr>
        <w:tcBorders>
          <w:top w:val="single" w:sz="4" w:space="0" w:color="ED7D31" w:themeColor="accent2"/>
        </w:tcBorders>
      </w:tcPr>
    </w:tblStylePr>
    <w:tblStylePr w:type="swCell">
      <w:tblPr/>
      <w:tcPr>
        <w:tcBorders>
          <w:top w:val="single" w:sz="4" w:space="0" w:color="ED7D31" w:themeColor="accent2"/>
        </w:tcBorders>
      </w:tcPr>
    </w:tblStylePr>
  </w:style>
  <w:style w:type="table" w:styleId="TabelaSimples1">
    <w:name w:val="Plain Table 1"/>
    <w:basedOn w:val="Tabelanormal"/>
    <w:uiPriority w:val="41"/>
    <w:rsid w:val="00BE6E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belaelegante"/>
    <w:uiPriority w:val="99"/>
    <w:rsid w:val="00BE6EF2"/>
    <w:tblPr/>
    <w:tcPr>
      <w:shd w:val="clear" w:color="auto" w:fill="FFFFFF" w:themeFill="background1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uiPriority w:val="99"/>
    <w:semiHidden/>
    <w:unhideWhenUsed/>
    <w:rsid w:val="00BE6EF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rsid w:val="005951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951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9514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9514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A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orise@biorise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orise@biorise.com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orise@biorise.com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4D1DF-68EF-4CDE-8DFA-E5D21FB0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Biologia Molecular</dc:creator>
  <dc:description/>
  <cp:lastModifiedBy>Biologia Molecular</cp:lastModifiedBy>
  <cp:revision>2</cp:revision>
  <cp:lastPrinted>2026-02-03T15:26:00Z</cp:lastPrinted>
  <dcterms:created xsi:type="dcterms:W3CDTF">2026-02-03T15:27:00Z</dcterms:created>
  <dcterms:modified xsi:type="dcterms:W3CDTF">2026-02-03T15:27:00Z</dcterms:modified>
  <dc:language>pt-BR</dc:language>
</cp:coreProperties>
</file>